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0319" w14:textId="77777777" w:rsidR="00F30363" w:rsidRPr="00D87F4E" w:rsidRDefault="00F30363" w:rsidP="00F30363">
      <w:pPr>
        <w:pStyle w:val="WW-BodyText2"/>
        <w:tabs>
          <w:tab w:val="left" w:pos="1260"/>
        </w:tabs>
        <w:spacing w:line="360" w:lineRule="auto"/>
        <w:ind w:left="1080" w:hanging="1080"/>
        <w:jc w:val="center"/>
        <w:rPr>
          <w:rFonts w:ascii="Arial" w:hAnsi="Arial" w:cs="Arial"/>
          <w:i w:val="0"/>
          <w:iCs/>
          <w:sz w:val="22"/>
          <w:szCs w:val="22"/>
          <w:u w:val="single"/>
        </w:rPr>
      </w:pPr>
      <w:r w:rsidRPr="00D87F4E">
        <w:rPr>
          <w:rFonts w:ascii="Arial" w:hAnsi="Arial" w:cs="Arial"/>
          <w:i w:val="0"/>
          <w:iCs/>
          <w:sz w:val="22"/>
          <w:szCs w:val="22"/>
          <w:u w:val="single"/>
        </w:rPr>
        <w:t>FINANCIAL FOCUS®</w:t>
      </w:r>
    </w:p>
    <w:p w14:paraId="7B8ADA8D" w14:textId="5ADDC801" w:rsidR="00F30363" w:rsidRPr="00D87F4E" w:rsidRDefault="00F30363" w:rsidP="00F30363">
      <w:pPr>
        <w:pStyle w:val="WW-BodyText2"/>
        <w:tabs>
          <w:tab w:val="left" w:pos="1260"/>
        </w:tabs>
        <w:spacing w:line="360" w:lineRule="auto"/>
        <w:ind w:left="1080" w:hanging="1080"/>
        <w:jc w:val="center"/>
        <w:rPr>
          <w:rFonts w:ascii="Arial" w:hAnsi="Arial" w:cs="Arial"/>
          <w:i w:val="0"/>
          <w:iCs/>
          <w:sz w:val="22"/>
          <w:szCs w:val="22"/>
          <w:u w:val="single"/>
        </w:rPr>
      </w:pPr>
      <w:r w:rsidRPr="00D87F4E">
        <w:rPr>
          <w:rFonts w:ascii="Arial" w:hAnsi="Arial" w:cs="Arial"/>
          <w:i w:val="0"/>
          <w:iCs/>
          <w:sz w:val="22"/>
          <w:szCs w:val="22"/>
          <w:u w:val="single"/>
        </w:rPr>
        <w:t>Help your graduate use credit and debit cards wisely</w:t>
      </w:r>
    </w:p>
    <w:p w14:paraId="18EF58D3" w14:textId="0EBD1FCF" w:rsidR="00F30363" w:rsidRPr="00D87F4E" w:rsidRDefault="00F30363" w:rsidP="00F30363">
      <w:pPr>
        <w:pStyle w:val="WW-BodyText2"/>
        <w:tabs>
          <w:tab w:val="left" w:pos="1260"/>
        </w:tabs>
        <w:spacing w:line="360" w:lineRule="auto"/>
        <w:ind w:left="1080" w:hanging="1080"/>
        <w:jc w:val="center"/>
        <w:rPr>
          <w:rFonts w:ascii="Arial" w:hAnsi="Arial" w:cs="Arial"/>
          <w:i w:val="0"/>
          <w:iCs/>
          <w:sz w:val="22"/>
          <w:szCs w:val="22"/>
          <w:u w:val="single"/>
        </w:rPr>
      </w:pPr>
      <w:r w:rsidRPr="00D87F4E">
        <w:rPr>
          <w:rFonts w:ascii="Arial" w:hAnsi="Arial" w:cs="Arial"/>
          <w:i w:val="0"/>
          <w:iCs/>
          <w:sz w:val="22"/>
          <w:szCs w:val="22"/>
          <w:u w:val="single"/>
        </w:rPr>
        <w:t>May 25, 2026</w:t>
      </w:r>
    </w:p>
    <w:p w14:paraId="312F4509" w14:textId="77777777" w:rsidR="00F30363" w:rsidRPr="00D87F4E" w:rsidRDefault="00F30363" w:rsidP="00F30363">
      <w:pPr>
        <w:spacing w:line="360" w:lineRule="auto"/>
        <w:ind w:firstLine="720"/>
        <w:rPr>
          <w:rFonts w:ascii="Arial" w:hAnsi="Arial" w:cs="Arial"/>
          <w:b/>
          <w:bCs/>
          <w:sz w:val="22"/>
          <w:szCs w:val="22"/>
        </w:rPr>
      </w:pPr>
    </w:p>
    <w:p w14:paraId="03DE3F40" w14:textId="7C85D171" w:rsidR="00180746" w:rsidRPr="00D87F4E" w:rsidRDefault="00180746" w:rsidP="0075733B">
      <w:pPr>
        <w:spacing w:line="360" w:lineRule="auto"/>
        <w:ind w:firstLine="720"/>
        <w:rPr>
          <w:rFonts w:ascii="Arial" w:hAnsi="Arial" w:cs="Arial"/>
          <w:sz w:val="22"/>
          <w:szCs w:val="22"/>
        </w:rPr>
      </w:pPr>
      <w:r w:rsidRPr="00D87F4E">
        <w:rPr>
          <w:rFonts w:ascii="Arial" w:hAnsi="Arial" w:cs="Arial"/>
          <w:sz w:val="22"/>
          <w:szCs w:val="22"/>
        </w:rPr>
        <w:t xml:space="preserve">As your </w:t>
      </w:r>
      <w:r w:rsidR="003F33CB" w:rsidRPr="00D87F4E">
        <w:rPr>
          <w:rFonts w:ascii="Arial" w:hAnsi="Arial" w:cs="Arial"/>
          <w:sz w:val="22"/>
          <w:szCs w:val="22"/>
        </w:rPr>
        <w:t>new</w:t>
      </w:r>
      <w:r w:rsidRPr="00D87F4E">
        <w:rPr>
          <w:rFonts w:ascii="Arial" w:hAnsi="Arial" w:cs="Arial"/>
          <w:sz w:val="22"/>
          <w:szCs w:val="22"/>
        </w:rPr>
        <w:t xml:space="preserve"> graduate prepares to step into the next chapter of life – whether that's more education or starting a career – one of the best things you can do is help them understand how to use credit cards, debit cards and prepaid cards wisely. They can be powerful financial tools, but without some basic knowledge, they can also lead to trouble.</w:t>
      </w:r>
    </w:p>
    <w:p w14:paraId="34DE3BF0" w14:textId="333ADB4C" w:rsidR="00180746" w:rsidRPr="00D87F4E" w:rsidRDefault="00180746" w:rsidP="0075733B">
      <w:pPr>
        <w:spacing w:line="360" w:lineRule="auto"/>
        <w:ind w:firstLine="720"/>
        <w:rPr>
          <w:rFonts w:ascii="Arial" w:hAnsi="Arial" w:cs="Arial"/>
          <w:sz w:val="22"/>
          <w:szCs w:val="22"/>
        </w:rPr>
      </w:pPr>
      <w:r w:rsidRPr="00D87F4E">
        <w:rPr>
          <w:rFonts w:ascii="Arial" w:hAnsi="Arial" w:cs="Arial"/>
          <w:sz w:val="22"/>
          <w:szCs w:val="22"/>
        </w:rPr>
        <w:t xml:space="preserve">Here are a few things </w:t>
      </w:r>
      <w:r w:rsidR="003F33CB" w:rsidRPr="00D87F4E">
        <w:rPr>
          <w:rFonts w:ascii="Arial" w:hAnsi="Arial" w:cs="Arial"/>
          <w:sz w:val="22"/>
          <w:szCs w:val="22"/>
        </w:rPr>
        <w:t>for graduates</w:t>
      </w:r>
      <w:r w:rsidRPr="00D87F4E">
        <w:rPr>
          <w:rFonts w:ascii="Arial" w:hAnsi="Arial" w:cs="Arial"/>
          <w:sz w:val="22"/>
          <w:szCs w:val="22"/>
        </w:rPr>
        <w:t xml:space="preserve">, whether from high school or graduate school, should know. </w:t>
      </w:r>
    </w:p>
    <w:p w14:paraId="002D256A" w14:textId="68A3DA6B" w:rsidR="00180746" w:rsidRPr="00D87F4E" w:rsidRDefault="00180746" w:rsidP="003F33CB">
      <w:pPr>
        <w:spacing w:line="360" w:lineRule="auto"/>
        <w:ind w:firstLine="720"/>
        <w:rPr>
          <w:rFonts w:ascii="Arial" w:hAnsi="Arial" w:cs="Arial"/>
          <w:sz w:val="22"/>
          <w:szCs w:val="22"/>
        </w:rPr>
      </w:pPr>
      <w:r w:rsidRPr="00D87F4E">
        <w:rPr>
          <w:rFonts w:ascii="Arial" w:hAnsi="Arial" w:cs="Arial"/>
          <w:i/>
          <w:iCs/>
          <w:sz w:val="22"/>
          <w:szCs w:val="22"/>
        </w:rPr>
        <w:t>Credit cards have benefits</w:t>
      </w:r>
      <w:r w:rsidR="00A3454C">
        <w:rPr>
          <w:rFonts w:ascii="Arial" w:hAnsi="Arial" w:cs="Arial"/>
          <w:i/>
          <w:iCs/>
          <w:sz w:val="22"/>
          <w:szCs w:val="22"/>
        </w:rPr>
        <w:t xml:space="preserve"> —</w:t>
      </w:r>
      <w:r w:rsidRPr="00D87F4E">
        <w:rPr>
          <w:rFonts w:ascii="Arial" w:hAnsi="Arial" w:cs="Arial"/>
          <w:i/>
          <w:iCs/>
          <w:sz w:val="22"/>
          <w:szCs w:val="22"/>
        </w:rPr>
        <w:t xml:space="preserve"> </w:t>
      </w:r>
      <w:r w:rsidR="003E7DDC">
        <w:rPr>
          <w:rFonts w:ascii="Arial" w:hAnsi="Arial" w:cs="Arial"/>
          <w:i/>
          <w:iCs/>
          <w:sz w:val="22"/>
          <w:szCs w:val="22"/>
        </w:rPr>
        <w:t>and</w:t>
      </w:r>
      <w:r w:rsidRPr="00D87F4E">
        <w:rPr>
          <w:rFonts w:ascii="Arial" w:hAnsi="Arial" w:cs="Arial"/>
          <w:i/>
          <w:iCs/>
          <w:sz w:val="22"/>
          <w:szCs w:val="22"/>
        </w:rPr>
        <w:t xml:space="preserve"> risks</w:t>
      </w:r>
      <w:r w:rsidRPr="00D87F4E">
        <w:rPr>
          <w:rFonts w:ascii="Arial" w:hAnsi="Arial" w:cs="Arial"/>
          <w:b/>
          <w:bCs/>
          <w:sz w:val="22"/>
          <w:szCs w:val="22"/>
        </w:rPr>
        <w:t>.</w:t>
      </w:r>
      <w:r w:rsidRPr="00D87F4E">
        <w:rPr>
          <w:rFonts w:ascii="Arial" w:hAnsi="Arial" w:cs="Arial"/>
          <w:sz w:val="22"/>
          <w:szCs w:val="22"/>
        </w:rPr>
        <w:t xml:space="preserve"> About 69% of Americans age</w:t>
      </w:r>
      <w:r w:rsidR="00A3454C">
        <w:rPr>
          <w:rFonts w:ascii="Arial" w:hAnsi="Arial" w:cs="Arial"/>
          <w:sz w:val="22"/>
          <w:szCs w:val="22"/>
        </w:rPr>
        <w:t>s</w:t>
      </w:r>
      <w:r w:rsidRPr="00D87F4E">
        <w:rPr>
          <w:rFonts w:ascii="Arial" w:hAnsi="Arial" w:cs="Arial"/>
          <w:sz w:val="22"/>
          <w:szCs w:val="22"/>
        </w:rPr>
        <w:t xml:space="preserve"> 18-29 have at least one credit card, according to the Federal Reserve. </w:t>
      </w:r>
      <w:r w:rsidR="00F30363" w:rsidRPr="00D87F4E">
        <w:rPr>
          <w:rFonts w:ascii="Arial" w:hAnsi="Arial" w:cs="Arial"/>
          <w:sz w:val="22"/>
          <w:szCs w:val="22"/>
        </w:rPr>
        <w:t>They</w:t>
      </w:r>
      <w:r w:rsidRPr="00D87F4E">
        <w:rPr>
          <w:rFonts w:ascii="Arial" w:hAnsi="Arial" w:cs="Arial"/>
          <w:sz w:val="22"/>
          <w:szCs w:val="22"/>
        </w:rPr>
        <w:t xml:space="preserve"> can borrow money up to a set limit, pay it back and borrow again – a cycle known as revolving credit. Used responsibly, credit cards can help build their credit history, cover unexpected expenses and even earn rewards like cash back or travel discounts.</w:t>
      </w:r>
    </w:p>
    <w:p w14:paraId="5F00F899" w14:textId="1B5761FD" w:rsidR="00180746" w:rsidRPr="00D87F4E" w:rsidRDefault="00180746" w:rsidP="003F33CB">
      <w:pPr>
        <w:spacing w:line="360" w:lineRule="auto"/>
        <w:ind w:firstLine="720"/>
        <w:rPr>
          <w:rFonts w:ascii="Arial" w:hAnsi="Arial" w:cs="Arial"/>
          <w:sz w:val="22"/>
          <w:szCs w:val="22"/>
        </w:rPr>
      </w:pPr>
      <w:r w:rsidRPr="00D87F4E">
        <w:rPr>
          <w:rFonts w:ascii="Arial" w:hAnsi="Arial" w:cs="Arial"/>
          <w:sz w:val="22"/>
          <w:szCs w:val="22"/>
        </w:rPr>
        <w:t xml:space="preserve">On the cautionary side, if your </w:t>
      </w:r>
      <w:r w:rsidR="00F30363" w:rsidRPr="00D87F4E">
        <w:rPr>
          <w:rFonts w:ascii="Arial" w:hAnsi="Arial" w:cs="Arial"/>
          <w:sz w:val="22"/>
          <w:szCs w:val="22"/>
        </w:rPr>
        <w:t>child</w:t>
      </w:r>
      <w:r w:rsidR="007E5384">
        <w:rPr>
          <w:rFonts w:ascii="Arial" w:hAnsi="Arial" w:cs="Arial"/>
          <w:sz w:val="22"/>
          <w:szCs w:val="22"/>
        </w:rPr>
        <w:t xml:space="preserve"> or grandchild</w:t>
      </w:r>
      <w:r w:rsidRPr="00D87F4E">
        <w:rPr>
          <w:rFonts w:ascii="Arial" w:hAnsi="Arial" w:cs="Arial"/>
          <w:sz w:val="22"/>
          <w:szCs w:val="22"/>
        </w:rPr>
        <w:t xml:space="preserve"> doesn't pay the full balance each month, interest charges can accumulate quickly. Carrying a high balance relative to the credit limit can hurt their credit score. Perhaps most importantly, it's easy to fall into a debt cycle in which they charge more than they can pay, </w:t>
      </w:r>
      <w:r w:rsidR="00427F3F" w:rsidRPr="00D87F4E">
        <w:rPr>
          <w:rFonts w:ascii="Arial" w:hAnsi="Arial" w:cs="Arial"/>
          <w:sz w:val="22"/>
          <w:szCs w:val="22"/>
        </w:rPr>
        <w:t xml:space="preserve">interest </w:t>
      </w:r>
      <w:r w:rsidR="00D84244" w:rsidRPr="00D87F4E">
        <w:rPr>
          <w:rFonts w:ascii="Arial" w:hAnsi="Arial" w:cs="Arial"/>
          <w:sz w:val="22"/>
          <w:szCs w:val="22"/>
        </w:rPr>
        <w:t xml:space="preserve">can </w:t>
      </w:r>
      <w:r w:rsidR="00427F3F" w:rsidRPr="00D87F4E">
        <w:rPr>
          <w:rFonts w:ascii="Arial" w:hAnsi="Arial" w:cs="Arial"/>
          <w:sz w:val="22"/>
          <w:szCs w:val="22"/>
        </w:rPr>
        <w:t>add</w:t>
      </w:r>
      <w:r w:rsidR="00D84244" w:rsidRPr="00D87F4E">
        <w:rPr>
          <w:rFonts w:ascii="Arial" w:hAnsi="Arial" w:cs="Arial"/>
          <w:sz w:val="22"/>
          <w:szCs w:val="22"/>
        </w:rPr>
        <w:t xml:space="preserve"> </w:t>
      </w:r>
      <w:r w:rsidR="00427F3F" w:rsidRPr="00D87F4E">
        <w:rPr>
          <w:rFonts w:ascii="Arial" w:hAnsi="Arial" w:cs="Arial"/>
          <w:sz w:val="22"/>
          <w:szCs w:val="22"/>
        </w:rPr>
        <w:t xml:space="preserve">up to more than </w:t>
      </w:r>
      <w:r w:rsidR="00D84244" w:rsidRPr="00D87F4E">
        <w:rPr>
          <w:rFonts w:ascii="Arial" w:hAnsi="Arial" w:cs="Arial"/>
          <w:sz w:val="22"/>
          <w:szCs w:val="22"/>
        </w:rPr>
        <w:t xml:space="preserve">the original purchases cost, and they might even </w:t>
      </w:r>
      <w:r w:rsidRPr="00D87F4E">
        <w:rPr>
          <w:rFonts w:ascii="Arial" w:hAnsi="Arial" w:cs="Arial"/>
          <w:sz w:val="22"/>
          <w:szCs w:val="22"/>
        </w:rPr>
        <w:t>open new cards to cover old ones. It creates a hole that's hard to climb out of.</w:t>
      </w:r>
    </w:p>
    <w:p w14:paraId="434DDC0D" w14:textId="5BA276FE" w:rsidR="00180746" w:rsidRPr="00D87F4E" w:rsidRDefault="00180746" w:rsidP="00D1329C">
      <w:pPr>
        <w:spacing w:line="360" w:lineRule="auto"/>
        <w:ind w:firstLine="720"/>
        <w:rPr>
          <w:rFonts w:ascii="Arial" w:hAnsi="Arial" w:cs="Arial"/>
          <w:sz w:val="22"/>
          <w:szCs w:val="22"/>
        </w:rPr>
      </w:pPr>
      <w:r w:rsidRPr="00D87F4E">
        <w:rPr>
          <w:rFonts w:ascii="Arial" w:hAnsi="Arial" w:cs="Arial"/>
          <w:sz w:val="22"/>
          <w:szCs w:val="22"/>
        </w:rPr>
        <w:t xml:space="preserve">The key message is simple: </w:t>
      </w:r>
      <w:r w:rsidR="0080138B" w:rsidRPr="00D87F4E">
        <w:rPr>
          <w:rFonts w:ascii="Arial" w:hAnsi="Arial" w:cs="Arial"/>
          <w:sz w:val="22"/>
          <w:szCs w:val="22"/>
        </w:rPr>
        <w:t>pay off the balance monthly</w:t>
      </w:r>
      <w:r w:rsidRPr="00D87F4E">
        <w:rPr>
          <w:rFonts w:ascii="Arial" w:hAnsi="Arial" w:cs="Arial"/>
          <w:sz w:val="22"/>
          <w:szCs w:val="22"/>
        </w:rPr>
        <w:t>, pay on time and treat the card as a convenience, not a lifeline.</w:t>
      </w:r>
    </w:p>
    <w:p w14:paraId="1CFFB81D" w14:textId="4C5957A2" w:rsidR="00180746" w:rsidRPr="00D87F4E" w:rsidRDefault="00180746" w:rsidP="003F33CB">
      <w:pPr>
        <w:spacing w:line="360" w:lineRule="auto"/>
        <w:ind w:firstLine="720"/>
        <w:rPr>
          <w:rFonts w:ascii="Arial" w:hAnsi="Arial" w:cs="Arial"/>
          <w:sz w:val="22"/>
          <w:szCs w:val="22"/>
        </w:rPr>
      </w:pPr>
      <w:r w:rsidRPr="00D87F4E">
        <w:rPr>
          <w:rFonts w:ascii="Arial" w:hAnsi="Arial" w:cs="Arial"/>
          <w:i/>
          <w:iCs/>
          <w:sz w:val="22"/>
          <w:szCs w:val="22"/>
        </w:rPr>
        <w:t>Debit cards can be a good option</w:t>
      </w:r>
      <w:r w:rsidRPr="00D87F4E">
        <w:rPr>
          <w:rFonts w:ascii="Arial" w:hAnsi="Arial" w:cs="Arial"/>
          <w:b/>
          <w:bCs/>
          <w:sz w:val="22"/>
          <w:szCs w:val="22"/>
        </w:rPr>
        <w:t>.</w:t>
      </w:r>
      <w:r w:rsidRPr="00D87F4E">
        <w:rPr>
          <w:rFonts w:ascii="Arial" w:hAnsi="Arial" w:cs="Arial"/>
          <w:sz w:val="22"/>
          <w:szCs w:val="22"/>
        </w:rPr>
        <w:t xml:space="preserve"> Since debit cards draw directly from a bank account, they naturally limit overspending. But they aren't risk</w:t>
      </w:r>
      <w:r w:rsidR="006E4AA3" w:rsidRPr="00D87F4E">
        <w:rPr>
          <w:rFonts w:ascii="Arial" w:hAnsi="Arial" w:cs="Arial"/>
          <w:sz w:val="22"/>
          <w:szCs w:val="22"/>
        </w:rPr>
        <w:t>-</w:t>
      </w:r>
      <w:r w:rsidRPr="00D87F4E">
        <w:rPr>
          <w:rFonts w:ascii="Arial" w:hAnsi="Arial" w:cs="Arial"/>
          <w:sz w:val="22"/>
          <w:szCs w:val="22"/>
        </w:rPr>
        <w:t>free. Overdrawing the account can trigger fees, and debit cards generally offer fewer fraud protections than credit cards.</w:t>
      </w:r>
      <w:r w:rsidR="00F30363" w:rsidRPr="00D87F4E">
        <w:rPr>
          <w:rFonts w:ascii="Arial" w:hAnsi="Arial" w:cs="Arial"/>
          <w:sz w:val="22"/>
          <w:szCs w:val="22"/>
        </w:rPr>
        <w:t xml:space="preserve"> Additionally, since you're spending your own money rather than borrowing, debit cards don't help build a credit score. Still, for a young person just starting out, a debit card can be a practical way to manage day-to-day spending.</w:t>
      </w:r>
    </w:p>
    <w:p w14:paraId="1946FEC3" w14:textId="3ECAF4FA" w:rsidR="00180746" w:rsidRPr="00D87F4E" w:rsidRDefault="00180746" w:rsidP="003F33CB">
      <w:pPr>
        <w:spacing w:line="360" w:lineRule="auto"/>
        <w:ind w:firstLine="720"/>
        <w:rPr>
          <w:rFonts w:ascii="Arial" w:hAnsi="Arial" w:cs="Arial"/>
          <w:sz w:val="22"/>
          <w:szCs w:val="22"/>
        </w:rPr>
      </w:pPr>
      <w:r w:rsidRPr="00D87F4E">
        <w:rPr>
          <w:rFonts w:ascii="Arial" w:hAnsi="Arial" w:cs="Arial"/>
          <w:i/>
          <w:iCs/>
          <w:sz w:val="22"/>
          <w:szCs w:val="22"/>
        </w:rPr>
        <w:t>Prepaid cards can help teach the basics</w:t>
      </w:r>
      <w:r w:rsidRPr="00D87F4E">
        <w:rPr>
          <w:rFonts w:ascii="Arial" w:hAnsi="Arial" w:cs="Arial"/>
          <w:b/>
          <w:bCs/>
          <w:sz w:val="22"/>
          <w:szCs w:val="22"/>
        </w:rPr>
        <w:t>.</w:t>
      </w:r>
      <w:r w:rsidRPr="00D87F4E">
        <w:rPr>
          <w:rFonts w:ascii="Arial" w:hAnsi="Arial" w:cs="Arial"/>
          <w:sz w:val="22"/>
          <w:szCs w:val="22"/>
        </w:rPr>
        <w:t xml:space="preserve"> Money is loaded onto the card before use, and your young adult can only spend what's already on the card. Because of this, there's no risk of debt, no credit history needed and no bills to pay.</w:t>
      </w:r>
    </w:p>
    <w:p w14:paraId="53A84A97" w14:textId="216709F5" w:rsidR="00180746" w:rsidRPr="00D87F4E" w:rsidRDefault="00180746" w:rsidP="003F33CB">
      <w:pPr>
        <w:spacing w:line="360" w:lineRule="auto"/>
        <w:ind w:firstLine="720"/>
        <w:rPr>
          <w:rFonts w:ascii="Arial" w:hAnsi="Arial" w:cs="Arial"/>
          <w:sz w:val="22"/>
          <w:szCs w:val="22"/>
        </w:rPr>
      </w:pPr>
      <w:r w:rsidRPr="00D87F4E">
        <w:rPr>
          <w:rFonts w:ascii="Arial" w:hAnsi="Arial" w:cs="Arial"/>
          <w:sz w:val="22"/>
          <w:szCs w:val="22"/>
        </w:rPr>
        <w:lastRenderedPageBreak/>
        <w:t>Prepaid cards come in several forms. General purpose reloadable cards can be used anywhere cards are accepted. Payroll cards are sometimes used by employers to distribute wages. Gift cards are another option.</w:t>
      </w:r>
    </w:p>
    <w:p w14:paraId="7A427531" w14:textId="79112699" w:rsidR="00180746" w:rsidRPr="00D87F4E" w:rsidRDefault="00180746" w:rsidP="003F33CB">
      <w:pPr>
        <w:spacing w:line="360" w:lineRule="auto"/>
        <w:ind w:firstLine="720"/>
        <w:rPr>
          <w:rFonts w:ascii="Arial" w:hAnsi="Arial" w:cs="Arial"/>
          <w:sz w:val="22"/>
          <w:szCs w:val="22"/>
        </w:rPr>
      </w:pPr>
      <w:r w:rsidRPr="00D87F4E">
        <w:rPr>
          <w:rFonts w:ascii="Arial" w:hAnsi="Arial" w:cs="Arial"/>
          <w:sz w:val="22"/>
          <w:szCs w:val="22"/>
        </w:rPr>
        <w:t>The downside is that prepaid cards typically don't help build a credit history, since transactions usually aren't reported to credit bureaus. Some also come with fees for activation, reloading or transactions. These fees can add up, so it pays to read the fine print.</w:t>
      </w:r>
    </w:p>
    <w:p w14:paraId="6296E00B" w14:textId="3ADC3CD5" w:rsidR="00180746" w:rsidRPr="00D87F4E" w:rsidRDefault="00180746" w:rsidP="003F33CB">
      <w:pPr>
        <w:spacing w:line="360" w:lineRule="auto"/>
        <w:ind w:firstLine="720"/>
        <w:rPr>
          <w:rFonts w:ascii="Arial" w:hAnsi="Arial" w:cs="Arial"/>
          <w:sz w:val="22"/>
          <w:szCs w:val="22"/>
        </w:rPr>
      </w:pPr>
      <w:r w:rsidRPr="00D87F4E">
        <w:rPr>
          <w:rFonts w:ascii="Arial" w:hAnsi="Arial" w:cs="Arial"/>
          <w:sz w:val="22"/>
          <w:szCs w:val="22"/>
        </w:rPr>
        <w:t>Teaching your graduate the difference between these tools, and how to develop good habits for each, can help them build financial confidence for decades to come.</w:t>
      </w:r>
    </w:p>
    <w:p w14:paraId="3BFD220B" w14:textId="26E5F80B" w:rsidR="00F30363" w:rsidRPr="00D87F4E" w:rsidRDefault="00F30363" w:rsidP="00F30363">
      <w:pPr>
        <w:spacing w:line="360" w:lineRule="auto"/>
        <w:jc w:val="center"/>
        <w:rPr>
          <w:rFonts w:ascii="Arial" w:hAnsi="Arial" w:cs="Arial"/>
          <w:sz w:val="22"/>
          <w:szCs w:val="22"/>
        </w:rPr>
      </w:pPr>
      <w:r w:rsidRPr="00D87F4E">
        <w:rPr>
          <w:rFonts w:ascii="Arial" w:hAnsi="Arial" w:cs="Arial"/>
          <w:sz w:val="22"/>
          <w:szCs w:val="22"/>
        </w:rPr>
        <w:t>###</w:t>
      </w:r>
    </w:p>
    <w:p w14:paraId="3EE35022" w14:textId="77777777" w:rsidR="00F30363" w:rsidRPr="00D87F4E" w:rsidRDefault="00F30363" w:rsidP="003F33CB">
      <w:pPr>
        <w:spacing w:line="360" w:lineRule="auto"/>
        <w:ind w:firstLine="720"/>
        <w:rPr>
          <w:rFonts w:ascii="Arial" w:hAnsi="Arial" w:cs="Arial"/>
          <w:sz w:val="22"/>
          <w:szCs w:val="22"/>
        </w:rPr>
      </w:pPr>
    </w:p>
    <w:p w14:paraId="7DD81A6B" w14:textId="340734EC" w:rsidR="00F30363" w:rsidRPr="00D87F4E" w:rsidRDefault="00F30363" w:rsidP="00CA4128">
      <w:pPr>
        <w:tabs>
          <w:tab w:val="right" w:pos="9180"/>
        </w:tabs>
        <w:spacing w:line="360" w:lineRule="auto"/>
        <w:ind w:firstLine="720"/>
        <w:rPr>
          <w:rFonts w:ascii="Arial" w:hAnsi="Arial" w:cs="Arial"/>
          <w:sz w:val="22"/>
          <w:szCs w:val="22"/>
        </w:rPr>
      </w:pPr>
      <w:r w:rsidRPr="00D87F4E">
        <w:rPr>
          <w:rFonts w:ascii="Arial" w:hAnsi="Arial" w:cs="Arial"/>
          <w:sz w:val="22"/>
          <w:szCs w:val="22"/>
        </w:rPr>
        <w:tab/>
        <w:t>4</w:t>
      </w:r>
      <w:r w:rsidR="000D7BAA" w:rsidRPr="00D87F4E">
        <w:rPr>
          <w:rFonts w:ascii="Arial" w:hAnsi="Arial" w:cs="Arial"/>
          <w:sz w:val="22"/>
          <w:szCs w:val="22"/>
        </w:rPr>
        <w:t>7</w:t>
      </w:r>
      <w:r w:rsidR="007E5384">
        <w:rPr>
          <w:rFonts w:ascii="Arial" w:hAnsi="Arial" w:cs="Arial"/>
          <w:sz w:val="22"/>
          <w:szCs w:val="22"/>
        </w:rPr>
        <w:t>9</w:t>
      </w:r>
      <w:r w:rsidRPr="00D87F4E">
        <w:rPr>
          <w:rFonts w:ascii="Arial" w:hAnsi="Arial" w:cs="Arial"/>
          <w:sz w:val="22"/>
          <w:szCs w:val="22"/>
        </w:rPr>
        <w:t xml:space="preserve"> words</w:t>
      </w:r>
    </w:p>
    <w:p w14:paraId="7DE9C8AC" w14:textId="77777777" w:rsidR="0024401A" w:rsidRPr="00D87F4E" w:rsidRDefault="0024401A" w:rsidP="0024401A">
      <w:pPr>
        <w:spacing w:line="360" w:lineRule="auto"/>
        <w:rPr>
          <w:rFonts w:ascii="Arial" w:hAnsi="Arial" w:cs="Arial"/>
          <w:i/>
          <w:sz w:val="22"/>
          <w:szCs w:val="22"/>
        </w:rPr>
      </w:pPr>
      <w:r w:rsidRPr="00D87F4E">
        <w:rPr>
          <w:rFonts w:ascii="Arial" w:hAnsi="Arial" w:cs="Arial"/>
          <w:i/>
          <w:sz w:val="22"/>
          <w:szCs w:val="22"/>
        </w:rPr>
        <w:t xml:space="preserve">This article was written by Edward Jones for use by your local Edward Jones Financial Advisor. Edward Jones, Member SIPC. </w:t>
      </w:r>
    </w:p>
    <w:p w14:paraId="0B66D0B7" w14:textId="77777777" w:rsidR="00F977F1" w:rsidRPr="00D87F4E" w:rsidRDefault="00F977F1" w:rsidP="003F33CB">
      <w:pPr>
        <w:spacing w:line="360" w:lineRule="auto"/>
        <w:rPr>
          <w:rFonts w:ascii="Arial" w:hAnsi="Arial" w:cs="Arial"/>
          <w:sz w:val="22"/>
          <w:szCs w:val="22"/>
        </w:rPr>
      </w:pPr>
    </w:p>
    <w:sectPr w:rsidR="00F977F1" w:rsidRPr="00D87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80746"/>
    <w:rsid w:val="00051E1F"/>
    <w:rsid w:val="0009700B"/>
    <w:rsid w:val="000C3B08"/>
    <w:rsid w:val="000D7BAA"/>
    <w:rsid w:val="000E2E08"/>
    <w:rsid w:val="000F284A"/>
    <w:rsid w:val="000F6C26"/>
    <w:rsid w:val="0011058E"/>
    <w:rsid w:val="00147EFD"/>
    <w:rsid w:val="00180746"/>
    <w:rsid w:val="00192894"/>
    <w:rsid w:val="00205C2C"/>
    <w:rsid w:val="002343CA"/>
    <w:rsid w:val="0024401A"/>
    <w:rsid w:val="00246EAF"/>
    <w:rsid w:val="00265365"/>
    <w:rsid w:val="002D1D2C"/>
    <w:rsid w:val="002E2036"/>
    <w:rsid w:val="00346EDC"/>
    <w:rsid w:val="0036407C"/>
    <w:rsid w:val="003736BA"/>
    <w:rsid w:val="003E7DDC"/>
    <w:rsid w:val="003F33CB"/>
    <w:rsid w:val="00427F3F"/>
    <w:rsid w:val="004372FA"/>
    <w:rsid w:val="00483E3B"/>
    <w:rsid w:val="004A4314"/>
    <w:rsid w:val="004B384F"/>
    <w:rsid w:val="00512817"/>
    <w:rsid w:val="00516F67"/>
    <w:rsid w:val="00521601"/>
    <w:rsid w:val="00570233"/>
    <w:rsid w:val="00586A5B"/>
    <w:rsid w:val="005B25CF"/>
    <w:rsid w:val="005D0395"/>
    <w:rsid w:val="005E1F4F"/>
    <w:rsid w:val="00625E56"/>
    <w:rsid w:val="0063437A"/>
    <w:rsid w:val="00646181"/>
    <w:rsid w:val="00657DA5"/>
    <w:rsid w:val="00660021"/>
    <w:rsid w:val="00662C64"/>
    <w:rsid w:val="00663C20"/>
    <w:rsid w:val="00667364"/>
    <w:rsid w:val="00670BC7"/>
    <w:rsid w:val="00686CE5"/>
    <w:rsid w:val="00695A8F"/>
    <w:rsid w:val="006D798A"/>
    <w:rsid w:val="006E4AA3"/>
    <w:rsid w:val="006F1BD5"/>
    <w:rsid w:val="0072207F"/>
    <w:rsid w:val="00734790"/>
    <w:rsid w:val="0075733B"/>
    <w:rsid w:val="00790915"/>
    <w:rsid w:val="007E1CD7"/>
    <w:rsid w:val="007E5260"/>
    <w:rsid w:val="007E5384"/>
    <w:rsid w:val="0080138B"/>
    <w:rsid w:val="00824C5F"/>
    <w:rsid w:val="00874A13"/>
    <w:rsid w:val="008755EF"/>
    <w:rsid w:val="008A4FA3"/>
    <w:rsid w:val="008C6021"/>
    <w:rsid w:val="008E4F69"/>
    <w:rsid w:val="008F1352"/>
    <w:rsid w:val="00961324"/>
    <w:rsid w:val="00987E9E"/>
    <w:rsid w:val="009A7A9B"/>
    <w:rsid w:val="009B3B2B"/>
    <w:rsid w:val="009B53DE"/>
    <w:rsid w:val="009E1840"/>
    <w:rsid w:val="009E645D"/>
    <w:rsid w:val="00A3454C"/>
    <w:rsid w:val="00A52C0B"/>
    <w:rsid w:val="00A57ACE"/>
    <w:rsid w:val="00A835B1"/>
    <w:rsid w:val="00AA2765"/>
    <w:rsid w:val="00AE256B"/>
    <w:rsid w:val="00B36D2C"/>
    <w:rsid w:val="00B370E8"/>
    <w:rsid w:val="00B41472"/>
    <w:rsid w:val="00B957A2"/>
    <w:rsid w:val="00BA3659"/>
    <w:rsid w:val="00BC1354"/>
    <w:rsid w:val="00BE0AD9"/>
    <w:rsid w:val="00C00FEF"/>
    <w:rsid w:val="00C04BCF"/>
    <w:rsid w:val="00C35E5E"/>
    <w:rsid w:val="00CA4128"/>
    <w:rsid w:val="00CA644B"/>
    <w:rsid w:val="00CB42D5"/>
    <w:rsid w:val="00CB5DD6"/>
    <w:rsid w:val="00CE32F0"/>
    <w:rsid w:val="00D1329C"/>
    <w:rsid w:val="00D23E35"/>
    <w:rsid w:val="00D4062C"/>
    <w:rsid w:val="00D427D6"/>
    <w:rsid w:val="00D84244"/>
    <w:rsid w:val="00D87F4E"/>
    <w:rsid w:val="00D92E60"/>
    <w:rsid w:val="00DB22A3"/>
    <w:rsid w:val="00DB4462"/>
    <w:rsid w:val="00DC4507"/>
    <w:rsid w:val="00DD584A"/>
    <w:rsid w:val="00DE3FF4"/>
    <w:rsid w:val="00DF7E70"/>
    <w:rsid w:val="00E04FCE"/>
    <w:rsid w:val="00E05798"/>
    <w:rsid w:val="00E1184F"/>
    <w:rsid w:val="00E44578"/>
    <w:rsid w:val="00EF6D12"/>
    <w:rsid w:val="00F040CC"/>
    <w:rsid w:val="00F1454E"/>
    <w:rsid w:val="00F30363"/>
    <w:rsid w:val="00F632C4"/>
    <w:rsid w:val="00F838A9"/>
    <w:rsid w:val="00F977F1"/>
    <w:rsid w:val="00FB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7C53"/>
  <w15:chartTrackingRefBased/>
  <w15:docId w15:val="{4B664928-7CC2-4328-ACE2-83AAAFB5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7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7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7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7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746"/>
    <w:rPr>
      <w:rFonts w:eastAsiaTheme="majorEastAsia" w:cstheme="majorBidi"/>
      <w:color w:val="272727" w:themeColor="text1" w:themeTint="D8"/>
    </w:rPr>
  </w:style>
  <w:style w:type="paragraph" w:styleId="Title">
    <w:name w:val="Title"/>
    <w:basedOn w:val="Normal"/>
    <w:next w:val="Normal"/>
    <w:link w:val="TitleChar"/>
    <w:uiPriority w:val="10"/>
    <w:qFormat/>
    <w:rsid w:val="00180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7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7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0746"/>
    <w:rPr>
      <w:i/>
      <w:iCs/>
      <w:color w:val="404040" w:themeColor="text1" w:themeTint="BF"/>
    </w:rPr>
  </w:style>
  <w:style w:type="paragraph" w:styleId="ListParagraph">
    <w:name w:val="List Paragraph"/>
    <w:basedOn w:val="Normal"/>
    <w:uiPriority w:val="34"/>
    <w:qFormat/>
    <w:rsid w:val="00180746"/>
    <w:pPr>
      <w:ind w:left="720"/>
      <w:contextualSpacing/>
    </w:pPr>
  </w:style>
  <w:style w:type="character" w:styleId="IntenseEmphasis">
    <w:name w:val="Intense Emphasis"/>
    <w:basedOn w:val="DefaultParagraphFont"/>
    <w:uiPriority w:val="21"/>
    <w:qFormat/>
    <w:rsid w:val="00180746"/>
    <w:rPr>
      <w:i/>
      <w:iCs/>
      <w:color w:val="0F4761" w:themeColor="accent1" w:themeShade="BF"/>
    </w:rPr>
  </w:style>
  <w:style w:type="paragraph" w:styleId="IntenseQuote">
    <w:name w:val="Intense Quote"/>
    <w:basedOn w:val="Normal"/>
    <w:next w:val="Normal"/>
    <w:link w:val="IntenseQuoteChar"/>
    <w:uiPriority w:val="30"/>
    <w:qFormat/>
    <w:rsid w:val="00180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746"/>
    <w:rPr>
      <w:i/>
      <w:iCs/>
      <w:color w:val="0F4761" w:themeColor="accent1" w:themeShade="BF"/>
    </w:rPr>
  </w:style>
  <w:style w:type="character" w:styleId="IntenseReference">
    <w:name w:val="Intense Reference"/>
    <w:basedOn w:val="DefaultParagraphFont"/>
    <w:uiPriority w:val="32"/>
    <w:qFormat/>
    <w:rsid w:val="00180746"/>
    <w:rPr>
      <w:b/>
      <w:bCs/>
      <w:smallCaps/>
      <w:color w:val="0F4761" w:themeColor="accent1" w:themeShade="BF"/>
      <w:spacing w:val="5"/>
    </w:rPr>
  </w:style>
  <w:style w:type="paragraph" w:customStyle="1" w:styleId="WW-BodyText2">
    <w:name w:val="WW-Body Text 2"/>
    <w:basedOn w:val="Normal"/>
    <w:rsid w:val="00F30363"/>
    <w:pPr>
      <w:suppressAutoHyphens/>
      <w:spacing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6D798A"/>
    <w:pPr>
      <w:spacing w:line="240" w:lineRule="auto"/>
    </w:pPr>
  </w:style>
  <w:style w:type="character" w:styleId="CommentReference">
    <w:name w:val="annotation reference"/>
    <w:basedOn w:val="DefaultParagraphFont"/>
    <w:uiPriority w:val="99"/>
    <w:semiHidden/>
    <w:unhideWhenUsed/>
    <w:rsid w:val="006D798A"/>
    <w:rPr>
      <w:sz w:val="16"/>
      <w:szCs w:val="16"/>
    </w:rPr>
  </w:style>
  <w:style w:type="paragraph" w:styleId="CommentText">
    <w:name w:val="annotation text"/>
    <w:basedOn w:val="Normal"/>
    <w:link w:val="CommentTextChar"/>
    <w:uiPriority w:val="99"/>
    <w:unhideWhenUsed/>
    <w:rsid w:val="006D798A"/>
    <w:pPr>
      <w:spacing w:line="240" w:lineRule="auto"/>
    </w:pPr>
    <w:rPr>
      <w:sz w:val="20"/>
      <w:szCs w:val="20"/>
    </w:rPr>
  </w:style>
  <w:style w:type="character" w:customStyle="1" w:styleId="CommentTextChar">
    <w:name w:val="Comment Text Char"/>
    <w:basedOn w:val="DefaultParagraphFont"/>
    <w:link w:val="CommentText"/>
    <w:uiPriority w:val="99"/>
    <w:rsid w:val="006D798A"/>
    <w:rPr>
      <w:sz w:val="20"/>
      <w:szCs w:val="20"/>
    </w:rPr>
  </w:style>
  <w:style w:type="paragraph" w:styleId="CommentSubject">
    <w:name w:val="annotation subject"/>
    <w:basedOn w:val="CommentText"/>
    <w:next w:val="CommentText"/>
    <w:link w:val="CommentSubjectChar"/>
    <w:uiPriority w:val="99"/>
    <w:semiHidden/>
    <w:unhideWhenUsed/>
    <w:rsid w:val="006D798A"/>
    <w:rPr>
      <w:b/>
      <w:bCs/>
    </w:rPr>
  </w:style>
  <w:style w:type="character" w:customStyle="1" w:styleId="CommentSubjectChar">
    <w:name w:val="Comment Subject Char"/>
    <w:basedOn w:val="CommentTextChar"/>
    <w:link w:val="CommentSubject"/>
    <w:uiPriority w:val="99"/>
    <w:semiHidden/>
    <w:rsid w:val="006D79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Wiederanders, Ellen</dc:creator>
  <cp:keywords/>
  <dc:description/>
  <cp:lastModifiedBy>Wiederanders,Ellen</cp:lastModifiedBy>
  <cp:revision>3</cp:revision>
  <dcterms:created xsi:type="dcterms:W3CDTF">2026-03-30T18:32:00Z</dcterms:created>
  <dcterms:modified xsi:type="dcterms:W3CDTF">2026-03-30T18:39:00Z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03b52c-2ab0-448e-a994-df1263c561f2_Enabled">
    <vt:lpwstr>true</vt:lpwstr>
  </property>
  <property fmtid="{D5CDD505-2E9C-101B-9397-08002B2CF9AE}" pid="3" name="MSIP_Label_0303b52c-2ab0-448e-a994-df1263c561f2_SetDate">
    <vt:lpwstr>2026-03-04T18:45:10Z</vt:lpwstr>
  </property>
  <property fmtid="{D5CDD505-2E9C-101B-9397-08002B2CF9AE}" pid="4" name="MSIP_Label_0303b52c-2ab0-448e-a994-df1263c561f2_Method">
    <vt:lpwstr>Standard</vt:lpwstr>
  </property>
  <property fmtid="{D5CDD505-2E9C-101B-9397-08002B2CF9AE}" pid="5" name="MSIP_Label_0303b52c-2ab0-448e-a994-df1263c561f2_Name">
    <vt:lpwstr>General - Internal Use Only</vt:lpwstr>
  </property>
  <property fmtid="{D5CDD505-2E9C-101B-9397-08002B2CF9AE}" pid="6" name="MSIP_Label_0303b52c-2ab0-448e-a994-df1263c561f2_SiteId">
    <vt:lpwstr>0e8157af-5dd6-4e2d-8d4a-d25d7cee01b4</vt:lpwstr>
  </property>
  <property fmtid="{D5CDD505-2E9C-101B-9397-08002B2CF9AE}" pid="7" name="MSIP_Label_0303b52c-2ab0-448e-a994-df1263c561f2_ActionId">
    <vt:lpwstr>dff1806a-1cc7-4b65-b151-a76bdb853b1e</vt:lpwstr>
  </property>
  <property fmtid="{D5CDD505-2E9C-101B-9397-08002B2CF9AE}" pid="8" name="MSIP_Label_0303b52c-2ab0-448e-a994-df1263c561f2_ContentBits">
    <vt:lpwstr>0</vt:lpwstr>
  </property>
  <property fmtid="{D5CDD505-2E9C-101B-9397-08002B2CF9AE}" pid="9" name="MSIP_Label_0303b52c-2ab0-448e-a994-df1263c561f2_Tag">
    <vt:lpwstr>10, 3, 0, 1</vt:lpwstr>
  </property>
</Properties>
</file>