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580D" w14:textId="77777777" w:rsidR="00427CE2" w:rsidRPr="00AE4CCD" w:rsidRDefault="00427CE2" w:rsidP="00427CE2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FINANCIAL FOCUS®</w:t>
      </w:r>
    </w:p>
    <w:p w14:paraId="6135D379" w14:textId="449C3BDF" w:rsidR="00427CE2" w:rsidRDefault="00427CE2" w:rsidP="00427CE2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 xml:space="preserve">Debunking </w:t>
      </w:r>
      <w:r w:rsidR="009B3C2E">
        <w:rPr>
          <w:rFonts w:ascii="Arial" w:hAnsi="Arial" w:cs="Arial"/>
          <w:i w:val="0"/>
          <w:iCs/>
          <w:sz w:val="22"/>
          <w:szCs w:val="22"/>
          <w:u w:val="single"/>
        </w:rPr>
        <w:t>five</w:t>
      </w:r>
      <w:r>
        <w:rPr>
          <w:rFonts w:ascii="Arial" w:hAnsi="Arial" w:cs="Arial"/>
          <w:i w:val="0"/>
          <w:iCs/>
          <w:sz w:val="22"/>
          <w:szCs w:val="22"/>
          <w:u w:val="single"/>
        </w:rPr>
        <w:t xml:space="preserve"> common Social Security myths</w:t>
      </w:r>
    </w:p>
    <w:p w14:paraId="68FEA03F" w14:textId="49CBF57B" w:rsidR="00427CE2" w:rsidRPr="00AE4CCD" w:rsidRDefault="002B6559" w:rsidP="00427CE2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Aug. 3</w:t>
      </w:r>
      <w:r w:rsidR="00427CE2">
        <w:rPr>
          <w:rFonts w:ascii="Arial" w:hAnsi="Arial" w:cs="Arial"/>
          <w:i w:val="0"/>
          <w:iCs/>
          <w:sz w:val="22"/>
          <w:szCs w:val="22"/>
          <w:u w:val="single"/>
        </w:rPr>
        <w:t>, 2026</w:t>
      </w:r>
    </w:p>
    <w:p w14:paraId="0B56822F" w14:textId="77777777" w:rsidR="00427CE2" w:rsidRDefault="00427CE2" w:rsidP="00427CE2">
      <w:pPr>
        <w:rPr>
          <w:rFonts w:ascii="Arial" w:hAnsi="Arial" w:cs="Arial"/>
          <w:b/>
          <w:bCs/>
          <w:sz w:val="22"/>
          <w:szCs w:val="22"/>
        </w:rPr>
      </w:pPr>
    </w:p>
    <w:p w14:paraId="2F3AC5F9" w14:textId="0CA2464D" w:rsidR="00DE31F0" w:rsidRDefault="009B3C2E" w:rsidP="005C112B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9B3C2E">
        <w:rPr>
          <w:rFonts w:ascii="Arial" w:hAnsi="Arial" w:cs="Arial"/>
          <w:sz w:val="22"/>
          <w:szCs w:val="22"/>
        </w:rPr>
        <w:t xml:space="preserve">Social Security is </w:t>
      </w:r>
      <w:r>
        <w:rPr>
          <w:rFonts w:ascii="Arial" w:hAnsi="Arial" w:cs="Arial"/>
          <w:sz w:val="22"/>
          <w:szCs w:val="22"/>
        </w:rPr>
        <w:t xml:space="preserve">often </w:t>
      </w:r>
      <w:r w:rsidRPr="009B3C2E">
        <w:rPr>
          <w:rFonts w:ascii="Arial" w:hAnsi="Arial" w:cs="Arial"/>
          <w:sz w:val="22"/>
          <w:szCs w:val="22"/>
        </w:rPr>
        <w:t>one of the most important income sources in retiremen</w:t>
      </w:r>
      <w:r>
        <w:rPr>
          <w:rFonts w:ascii="Arial" w:hAnsi="Arial" w:cs="Arial"/>
          <w:sz w:val="22"/>
          <w:szCs w:val="22"/>
        </w:rPr>
        <w:t>t. Y</w:t>
      </w:r>
      <w:r w:rsidR="00DE31F0" w:rsidRPr="005C112B">
        <w:rPr>
          <w:rFonts w:ascii="Arial" w:hAnsi="Arial" w:cs="Arial"/>
          <w:sz w:val="22"/>
          <w:szCs w:val="22"/>
        </w:rPr>
        <w:t>et widespread myths about how it works can lead to confusion, unnecessary worry and poor planning decisions. Here's the truth behind five of the most common misconceptions.</w:t>
      </w:r>
    </w:p>
    <w:p w14:paraId="6E58FAA4" w14:textId="1E417E8C" w:rsidR="005C112B" w:rsidRPr="005C112B" w:rsidRDefault="00DE31F0" w:rsidP="005C112B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5C112B">
        <w:rPr>
          <w:rFonts w:ascii="Arial" w:hAnsi="Arial" w:cs="Arial"/>
          <w:b/>
          <w:bCs/>
          <w:sz w:val="22"/>
          <w:szCs w:val="22"/>
        </w:rPr>
        <w:t>Myth</w:t>
      </w:r>
      <w:r w:rsidR="009B3C2E">
        <w:rPr>
          <w:rFonts w:ascii="Arial" w:hAnsi="Arial" w:cs="Arial"/>
          <w:b/>
          <w:bCs/>
          <w:sz w:val="22"/>
          <w:szCs w:val="22"/>
        </w:rPr>
        <w:t xml:space="preserve"> 1</w:t>
      </w:r>
      <w:r w:rsidRPr="005C112B">
        <w:rPr>
          <w:rFonts w:ascii="Arial" w:hAnsi="Arial" w:cs="Arial"/>
          <w:b/>
          <w:bCs/>
          <w:sz w:val="22"/>
          <w:szCs w:val="22"/>
        </w:rPr>
        <w:t xml:space="preserve">: Social Security is going broke. </w:t>
      </w:r>
      <w:r w:rsidRPr="005C112B">
        <w:rPr>
          <w:rFonts w:ascii="Arial" w:hAnsi="Arial" w:cs="Arial"/>
          <w:sz w:val="22"/>
          <w:szCs w:val="22"/>
        </w:rPr>
        <w:t>You've probably heard this one, but the full picture is more nuanced.</w:t>
      </w:r>
      <w:r w:rsidR="005C112B" w:rsidRPr="005C112B">
        <w:rPr>
          <w:rFonts w:ascii="Arial" w:hAnsi="Arial" w:cs="Arial"/>
          <w:sz w:val="22"/>
          <w:szCs w:val="22"/>
        </w:rPr>
        <w:t xml:space="preserve"> </w:t>
      </w:r>
      <w:r w:rsidRPr="005C112B">
        <w:rPr>
          <w:rFonts w:ascii="Arial" w:hAnsi="Arial" w:cs="Arial"/>
          <w:sz w:val="22"/>
          <w:szCs w:val="22"/>
        </w:rPr>
        <w:t>According to the 202</w:t>
      </w:r>
      <w:r w:rsidR="00ED4517">
        <w:rPr>
          <w:rFonts w:ascii="Arial" w:hAnsi="Arial" w:cs="Arial"/>
          <w:sz w:val="22"/>
          <w:szCs w:val="22"/>
        </w:rPr>
        <w:t>6</w:t>
      </w:r>
      <w:r w:rsidRPr="005C112B">
        <w:rPr>
          <w:rFonts w:ascii="Arial" w:hAnsi="Arial" w:cs="Arial"/>
          <w:sz w:val="22"/>
          <w:szCs w:val="22"/>
        </w:rPr>
        <w:t xml:space="preserve"> Social Security Board of Trustees Report, if Congress does nothing, the program </w:t>
      </w:r>
      <w:proofErr w:type="gramStart"/>
      <w:r w:rsidRPr="005C112B">
        <w:rPr>
          <w:rFonts w:ascii="Arial" w:hAnsi="Arial" w:cs="Arial"/>
          <w:sz w:val="22"/>
          <w:szCs w:val="22"/>
        </w:rPr>
        <w:t>would</w:t>
      </w:r>
      <w:proofErr w:type="gramEnd"/>
      <w:r w:rsidRPr="005C112B">
        <w:rPr>
          <w:rFonts w:ascii="Arial" w:hAnsi="Arial" w:cs="Arial"/>
          <w:sz w:val="22"/>
          <w:szCs w:val="22"/>
        </w:rPr>
        <w:t xml:space="preserve"> need to reduce benefits starting in 203</w:t>
      </w:r>
      <w:r w:rsidR="00ED4517">
        <w:rPr>
          <w:rFonts w:ascii="Arial" w:hAnsi="Arial" w:cs="Arial"/>
          <w:sz w:val="22"/>
          <w:szCs w:val="22"/>
        </w:rPr>
        <w:t>2</w:t>
      </w:r>
      <w:r w:rsidRPr="005C112B">
        <w:rPr>
          <w:rFonts w:ascii="Arial" w:hAnsi="Arial" w:cs="Arial"/>
          <w:sz w:val="22"/>
          <w:szCs w:val="22"/>
        </w:rPr>
        <w:t>, paying roughly 7</w:t>
      </w:r>
      <w:r w:rsidR="00ED4517">
        <w:rPr>
          <w:rFonts w:ascii="Arial" w:hAnsi="Arial" w:cs="Arial"/>
          <w:sz w:val="22"/>
          <w:szCs w:val="22"/>
        </w:rPr>
        <w:t>8</w:t>
      </w:r>
      <w:r w:rsidRPr="005C112B">
        <w:rPr>
          <w:rFonts w:ascii="Arial" w:hAnsi="Arial" w:cs="Arial"/>
          <w:sz w:val="22"/>
          <w:szCs w:val="22"/>
        </w:rPr>
        <w:t xml:space="preserve"> cents for every dollar owed</w:t>
      </w:r>
      <w:r w:rsidR="005C112B" w:rsidRPr="005C112B">
        <w:rPr>
          <w:rFonts w:ascii="Arial" w:hAnsi="Arial" w:cs="Arial"/>
          <w:sz w:val="22"/>
          <w:szCs w:val="22"/>
        </w:rPr>
        <w:t xml:space="preserve">. </w:t>
      </w:r>
    </w:p>
    <w:p w14:paraId="77C9480E" w14:textId="154398F6" w:rsidR="00DE31F0" w:rsidRPr="005C112B" w:rsidRDefault="00DE31F0" w:rsidP="005C112B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5C112B">
        <w:rPr>
          <w:rFonts w:ascii="Arial" w:hAnsi="Arial" w:cs="Arial"/>
          <w:sz w:val="22"/>
          <w:szCs w:val="22"/>
        </w:rPr>
        <w:t>But that's just one scenario. Congress could raise the combined payroll tax from 12.4% to 16.</w:t>
      </w:r>
      <w:r w:rsidR="00ED4517">
        <w:rPr>
          <w:rFonts w:ascii="Arial" w:hAnsi="Arial" w:cs="Arial"/>
          <w:sz w:val="22"/>
          <w:szCs w:val="22"/>
        </w:rPr>
        <w:t>6</w:t>
      </w:r>
      <w:r w:rsidR="00ED4517" w:rsidRPr="005C112B">
        <w:rPr>
          <w:rFonts w:ascii="Arial" w:hAnsi="Arial" w:cs="Arial"/>
          <w:sz w:val="22"/>
          <w:szCs w:val="22"/>
        </w:rPr>
        <w:t>5</w:t>
      </w:r>
      <w:r w:rsidRPr="005C112B">
        <w:rPr>
          <w:rFonts w:ascii="Arial" w:hAnsi="Arial" w:cs="Arial"/>
          <w:sz w:val="22"/>
          <w:szCs w:val="22"/>
        </w:rPr>
        <w:t xml:space="preserve">%, which the trustees estimate would secure full benefits through </w:t>
      </w:r>
      <w:r w:rsidR="00502380">
        <w:rPr>
          <w:rFonts w:ascii="Arial" w:hAnsi="Arial" w:cs="Arial"/>
          <w:sz w:val="22"/>
          <w:szCs w:val="22"/>
        </w:rPr>
        <w:t>2100</w:t>
      </w:r>
      <w:r w:rsidRPr="005C112B">
        <w:rPr>
          <w:rFonts w:ascii="Arial" w:hAnsi="Arial" w:cs="Arial"/>
          <w:sz w:val="22"/>
          <w:szCs w:val="22"/>
        </w:rPr>
        <w:t>. Other options include eliminating the earnings cap subject to payroll tax or adjusting retirement ages. Lawmakers have tools to address this.</w:t>
      </w:r>
    </w:p>
    <w:p w14:paraId="73B32E47" w14:textId="697770F0" w:rsidR="00DE31F0" w:rsidRPr="005C112B" w:rsidRDefault="00DE31F0" w:rsidP="005C112B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5C112B">
        <w:rPr>
          <w:rFonts w:ascii="Arial" w:hAnsi="Arial" w:cs="Arial"/>
          <w:b/>
          <w:bCs/>
          <w:sz w:val="22"/>
          <w:szCs w:val="22"/>
        </w:rPr>
        <w:t>Myth</w:t>
      </w:r>
      <w:r w:rsidR="009B3C2E">
        <w:rPr>
          <w:rFonts w:ascii="Arial" w:hAnsi="Arial" w:cs="Arial"/>
          <w:b/>
          <w:bCs/>
          <w:sz w:val="22"/>
          <w:szCs w:val="22"/>
        </w:rPr>
        <w:t xml:space="preserve"> 2</w:t>
      </w:r>
      <w:r w:rsidRPr="005C112B">
        <w:rPr>
          <w:rFonts w:ascii="Arial" w:hAnsi="Arial" w:cs="Arial"/>
          <w:b/>
          <w:bCs/>
          <w:sz w:val="22"/>
          <w:szCs w:val="22"/>
        </w:rPr>
        <w:t xml:space="preserve">: Social Security will cover all your retirement needs. </w:t>
      </w:r>
      <w:r w:rsidRPr="005C112B">
        <w:rPr>
          <w:rFonts w:ascii="Arial" w:hAnsi="Arial" w:cs="Arial"/>
          <w:sz w:val="22"/>
          <w:szCs w:val="22"/>
        </w:rPr>
        <w:t>Think of Social Security as a financial foundation, not the full building. According to the Social Security Administration, benefits replace only about 40% of pre-retirement income for a median earner. That means you'll likely need to account for most of your retirement income yourself.</w:t>
      </w:r>
      <w:r w:rsidR="005C112B" w:rsidRPr="005C112B">
        <w:rPr>
          <w:rFonts w:ascii="Arial" w:hAnsi="Arial" w:cs="Arial"/>
          <w:sz w:val="22"/>
          <w:szCs w:val="22"/>
        </w:rPr>
        <w:t xml:space="preserve"> </w:t>
      </w:r>
      <w:r w:rsidRPr="005C112B">
        <w:rPr>
          <w:rFonts w:ascii="Arial" w:hAnsi="Arial" w:cs="Arial"/>
          <w:sz w:val="22"/>
          <w:szCs w:val="22"/>
        </w:rPr>
        <w:t>Building a strong personal savings strategy now can help close that gap.</w:t>
      </w:r>
    </w:p>
    <w:p w14:paraId="64D49DA9" w14:textId="0D9935E7" w:rsidR="00DE31F0" w:rsidRPr="005C112B" w:rsidRDefault="00DE31F0" w:rsidP="005C112B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5C112B">
        <w:rPr>
          <w:rFonts w:ascii="Arial" w:hAnsi="Arial" w:cs="Arial"/>
          <w:b/>
          <w:bCs/>
          <w:sz w:val="22"/>
          <w:szCs w:val="22"/>
        </w:rPr>
        <w:t>Myth</w:t>
      </w:r>
      <w:r w:rsidR="009B3C2E">
        <w:rPr>
          <w:rFonts w:ascii="Arial" w:hAnsi="Arial" w:cs="Arial"/>
          <w:b/>
          <w:bCs/>
          <w:sz w:val="22"/>
          <w:szCs w:val="22"/>
        </w:rPr>
        <w:t xml:space="preserve"> 3</w:t>
      </w:r>
      <w:r w:rsidRPr="005C112B">
        <w:rPr>
          <w:rFonts w:ascii="Arial" w:hAnsi="Arial" w:cs="Arial"/>
          <w:b/>
          <w:bCs/>
          <w:sz w:val="22"/>
          <w:szCs w:val="22"/>
        </w:rPr>
        <w:t xml:space="preserve">: You lose benefits permanently if you keep working. </w:t>
      </w:r>
      <w:r w:rsidRPr="005C112B">
        <w:rPr>
          <w:rFonts w:ascii="Arial" w:hAnsi="Arial" w:cs="Arial"/>
          <w:sz w:val="22"/>
          <w:szCs w:val="22"/>
        </w:rPr>
        <w:t>Not true. Social Security does have an "earnings test" that can temporarily reduce benefits for people who claim early and keep working. If your earnings exceed a set annual cap</w:t>
      </w:r>
      <w:r w:rsidR="005C112B" w:rsidRPr="005C112B">
        <w:rPr>
          <w:rFonts w:ascii="Arial" w:hAnsi="Arial" w:cs="Arial"/>
          <w:sz w:val="22"/>
          <w:szCs w:val="22"/>
        </w:rPr>
        <w:t xml:space="preserve"> – which </w:t>
      </w:r>
      <w:r w:rsidRPr="005C112B">
        <w:rPr>
          <w:rFonts w:ascii="Arial" w:hAnsi="Arial" w:cs="Arial"/>
          <w:sz w:val="22"/>
          <w:szCs w:val="22"/>
        </w:rPr>
        <w:t>changes each year</w:t>
      </w:r>
      <w:r w:rsidR="005C112B" w:rsidRPr="005C112B">
        <w:rPr>
          <w:rFonts w:ascii="Arial" w:hAnsi="Arial" w:cs="Arial"/>
          <w:sz w:val="22"/>
          <w:szCs w:val="22"/>
        </w:rPr>
        <w:t xml:space="preserve"> – Social</w:t>
      </w:r>
      <w:r w:rsidRPr="005C112B">
        <w:rPr>
          <w:rFonts w:ascii="Arial" w:hAnsi="Arial" w:cs="Arial"/>
          <w:sz w:val="22"/>
          <w:szCs w:val="22"/>
        </w:rPr>
        <w:t xml:space="preserve"> Security will withhold a portion of your benefits. But once you reach full retirement age, the Social Security Administration adjusts your monthly check </w:t>
      </w:r>
      <w:r w:rsidR="00D80EAB">
        <w:rPr>
          <w:rFonts w:ascii="Arial" w:hAnsi="Arial" w:cs="Arial"/>
          <w:sz w:val="22"/>
          <w:szCs w:val="22"/>
        </w:rPr>
        <w:t>higher</w:t>
      </w:r>
      <w:r w:rsidR="00D80EAB" w:rsidRPr="005C112B">
        <w:rPr>
          <w:rFonts w:ascii="Arial" w:hAnsi="Arial" w:cs="Arial"/>
          <w:sz w:val="22"/>
          <w:szCs w:val="22"/>
        </w:rPr>
        <w:t xml:space="preserve"> </w:t>
      </w:r>
      <w:r w:rsidRPr="005C112B">
        <w:rPr>
          <w:rFonts w:ascii="Arial" w:hAnsi="Arial" w:cs="Arial"/>
          <w:sz w:val="22"/>
          <w:szCs w:val="22"/>
        </w:rPr>
        <w:t xml:space="preserve">to repay those </w:t>
      </w:r>
      <w:proofErr w:type="gramStart"/>
      <w:r w:rsidRPr="005C112B">
        <w:rPr>
          <w:rFonts w:ascii="Arial" w:hAnsi="Arial" w:cs="Arial"/>
          <w:sz w:val="22"/>
          <w:szCs w:val="22"/>
        </w:rPr>
        <w:t>withheld</w:t>
      </w:r>
      <w:proofErr w:type="gramEnd"/>
      <w:r w:rsidRPr="005C112B">
        <w:rPr>
          <w:rFonts w:ascii="Arial" w:hAnsi="Arial" w:cs="Arial"/>
          <w:sz w:val="22"/>
          <w:szCs w:val="22"/>
        </w:rPr>
        <w:t xml:space="preserve"> amounts over time.</w:t>
      </w:r>
    </w:p>
    <w:p w14:paraId="690D06DF" w14:textId="6DF7FD9F" w:rsidR="00DE31F0" w:rsidRPr="005C112B" w:rsidRDefault="00DE31F0" w:rsidP="005C112B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5C112B">
        <w:rPr>
          <w:rFonts w:ascii="Arial" w:hAnsi="Arial" w:cs="Arial"/>
          <w:b/>
          <w:bCs/>
          <w:sz w:val="22"/>
          <w:szCs w:val="22"/>
        </w:rPr>
        <w:t>Myth</w:t>
      </w:r>
      <w:r w:rsidR="009B3C2E">
        <w:rPr>
          <w:rFonts w:ascii="Arial" w:hAnsi="Arial" w:cs="Arial"/>
          <w:b/>
          <w:bCs/>
          <w:sz w:val="22"/>
          <w:szCs w:val="22"/>
        </w:rPr>
        <w:t xml:space="preserve"> 4</w:t>
      </w:r>
      <w:r w:rsidRPr="005C112B">
        <w:rPr>
          <w:rFonts w:ascii="Arial" w:hAnsi="Arial" w:cs="Arial"/>
          <w:b/>
          <w:bCs/>
          <w:sz w:val="22"/>
          <w:szCs w:val="22"/>
        </w:rPr>
        <w:t xml:space="preserve">: An ex-spouse's benefits come out of your own. </w:t>
      </w:r>
      <w:r w:rsidRPr="005C112B">
        <w:rPr>
          <w:rFonts w:ascii="Arial" w:hAnsi="Arial" w:cs="Arial"/>
          <w:sz w:val="22"/>
          <w:szCs w:val="22"/>
        </w:rPr>
        <w:t>If you were married for at least 10 years and are currently unmarried, your former spouse may be eligible to collect on your earnings record</w:t>
      </w:r>
      <w:r w:rsidR="005C112B" w:rsidRPr="005C112B">
        <w:rPr>
          <w:rFonts w:ascii="Arial" w:hAnsi="Arial" w:cs="Arial"/>
          <w:sz w:val="22"/>
          <w:szCs w:val="22"/>
        </w:rPr>
        <w:t xml:space="preserve">, </w:t>
      </w:r>
      <w:r w:rsidR="00071F2B">
        <w:rPr>
          <w:rFonts w:ascii="Arial" w:hAnsi="Arial" w:cs="Arial"/>
          <w:sz w:val="22"/>
          <w:szCs w:val="22"/>
        </w:rPr>
        <w:t>or</w:t>
      </w:r>
      <w:r w:rsidR="00071F2B" w:rsidRPr="005C112B">
        <w:rPr>
          <w:rFonts w:ascii="Arial" w:hAnsi="Arial" w:cs="Arial"/>
          <w:sz w:val="22"/>
          <w:szCs w:val="22"/>
        </w:rPr>
        <w:t xml:space="preserve"> </w:t>
      </w:r>
      <w:r w:rsidRPr="005C112B">
        <w:rPr>
          <w:rFonts w:ascii="Arial" w:hAnsi="Arial" w:cs="Arial"/>
          <w:sz w:val="22"/>
          <w:szCs w:val="22"/>
        </w:rPr>
        <w:t xml:space="preserve">you may be able to collect on theirs. Divorced spouse benefits can be up to 50% of the other person's full retirement benefit. But those payments </w:t>
      </w:r>
      <w:r w:rsidR="006954F6">
        <w:rPr>
          <w:rFonts w:ascii="Arial" w:hAnsi="Arial" w:cs="Arial"/>
          <w:sz w:val="22"/>
          <w:szCs w:val="22"/>
        </w:rPr>
        <w:t>don't affect</w:t>
      </w:r>
      <w:r w:rsidRPr="005C112B">
        <w:rPr>
          <w:rFonts w:ascii="Arial" w:hAnsi="Arial" w:cs="Arial"/>
          <w:sz w:val="22"/>
          <w:szCs w:val="22"/>
        </w:rPr>
        <w:t xml:space="preserve"> yours. Your monthly benefit is not reduced by anything paid to an ex-spouse or even a current spouse.</w:t>
      </w:r>
    </w:p>
    <w:p w14:paraId="6EAA251C" w14:textId="147EB0E7" w:rsidR="00DE31F0" w:rsidRPr="005C112B" w:rsidRDefault="00DE31F0" w:rsidP="005C112B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5C112B">
        <w:rPr>
          <w:rFonts w:ascii="Arial" w:hAnsi="Arial" w:cs="Arial"/>
          <w:b/>
          <w:bCs/>
          <w:sz w:val="22"/>
          <w:szCs w:val="22"/>
        </w:rPr>
        <w:t>Myth</w:t>
      </w:r>
      <w:r w:rsidR="009B3C2E">
        <w:rPr>
          <w:rFonts w:ascii="Arial" w:hAnsi="Arial" w:cs="Arial"/>
          <w:b/>
          <w:bCs/>
          <w:sz w:val="22"/>
          <w:szCs w:val="22"/>
        </w:rPr>
        <w:t xml:space="preserve"> 5</w:t>
      </w:r>
      <w:r w:rsidRPr="005C112B">
        <w:rPr>
          <w:rFonts w:ascii="Arial" w:hAnsi="Arial" w:cs="Arial"/>
          <w:b/>
          <w:bCs/>
          <w:sz w:val="22"/>
          <w:szCs w:val="22"/>
        </w:rPr>
        <w:t xml:space="preserve">: Social Security benefits are no longer taxed. </w:t>
      </w:r>
      <w:r w:rsidRPr="005C112B">
        <w:rPr>
          <w:rFonts w:ascii="Arial" w:hAnsi="Arial" w:cs="Arial"/>
          <w:sz w:val="22"/>
          <w:szCs w:val="22"/>
        </w:rPr>
        <w:t xml:space="preserve">Recent legislation </w:t>
      </w:r>
      <w:proofErr w:type="gramStart"/>
      <w:r w:rsidRPr="005C112B">
        <w:rPr>
          <w:rFonts w:ascii="Arial" w:hAnsi="Arial" w:cs="Arial"/>
          <w:sz w:val="22"/>
          <w:szCs w:val="22"/>
        </w:rPr>
        <w:t>caused</w:t>
      </w:r>
      <w:proofErr w:type="gramEnd"/>
      <w:r w:rsidRPr="005C112B">
        <w:rPr>
          <w:rFonts w:ascii="Arial" w:hAnsi="Arial" w:cs="Arial"/>
          <w:sz w:val="22"/>
          <w:szCs w:val="22"/>
        </w:rPr>
        <w:t xml:space="preserve"> some confusion here. The One Big Beautiful Bill Act did not eliminate taxes on Social Security </w:t>
      </w:r>
      <w:r w:rsidRPr="005C112B">
        <w:rPr>
          <w:rFonts w:ascii="Arial" w:hAnsi="Arial" w:cs="Arial"/>
          <w:sz w:val="22"/>
          <w:szCs w:val="22"/>
        </w:rPr>
        <w:lastRenderedPageBreak/>
        <w:t>benefits. If your combined income exceeds certain thresholds, you</w:t>
      </w:r>
      <w:r w:rsidR="007655FD">
        <w:rPr>
          <w:rFonts w:ascii="Arial" w:hAnsi="Arial" w:cs="Arial"/>
          <w:sz w:val="22"/>
          <w:szCs w:val="22"/>
        </w:rPr>
        <w:t xml:space="preserve">'ll </w:t>
      </w:r>
      <w:r w:rsidRPr="005C112B">
        <w:rPr>
          <w:rFonts w:ascii="Arial" w:hAnsi="Arial" w:cs="Arial"/>
          <w:sz w:val="22"/>
          <w:szCs w:val="22"/>
        </w:rPr>
        <w:t>still owe taxes on a portion of your benefits.</w:t>
      </w:r>
    </w:p>
    <w:p w14:paraId="105EA181" w14:textId="695D2D4C" w:rsidR="00DE31F0" w:rsidRPr="005C112B" w:rsidRDefault="002E3AAE" w:rsidP="005C112B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DE31F0" w:rsidRPr="005C112B">
        <w:rPr>
          <w:rFonts w:ascii="Arial" w:hAnsi="Arial" w:cs="Arial"/>
          <w:sz w:val="22"/>
          <w:szCs w:val="22"/>
        </w:rPr>
        <w:t xml:space="preserve">he law </w:t>
      </w:r>
      <w:r>
        <w:rPr>
          <w:rFonts w:ascii="Arial" w:hAnsi="Arial" w:cs="Arial"/>
          <w:sz w:val="22"/>
          <w:szCs w:val="22"/>
        </w:rPr>
        <w:t xml:space="preserve">also </w:t>
      </w:r>
      <w:r w:rsidR="00DE31F0" w:rsidRPr="005C112B">
        <w:rPr>
          <w:rFonts w:ascii="Arial" w:hAnsi="Arial" w:cs="Arial"/>
          <w:sz w:val="22"/>
          <w:szCs w:val="22"/>
        </w:rPr>
        <w:t>created a temporary deduction</w:t>
      </w:r>
      <w:r w:rsidR="005C112B" w:rsidRPr="005C112B">
        <w:rPr>
          <w:rFonts w:ascii="Arial" w:hAnsi="Arial" w:cs="Arial"/>
          <w:sz w:val="22"/>
          <w:szCs w:val="22"/>
        </w:rPr>
        <w:t xml:space="preserve"> (</w:t>
      </w:r>
      <w:r w:rsidR="00DE31F0" w:rsidRPr="005C112B">
        <w:rPr>
          <w:rFonts w:ascii="Arial" w:hAnsi="Arial" w:cs="Arial"/>
          <w:sz w:val="22"/>
          <w:szCs w:val="22"/>
        </w:rPr>
        <w:t>available through 2028</w:t>
      </w:r>
      <w:r w:rsidR="005C112B" w:rsidRPr="005C112B">
        <w:rPr>
          <w:rFonts w:ascii="Arial" w:hAnsi="Arial" w:cs="Arial"/>
          <w:sz w:val="22"/>
          <w:szCs w:val="22"/>
        </w:rPr>
        <w:t>)</w:t>
      </w:r>
      <w:r w:rsidR="00DE31F0" w:rsidRPr="005C112B">
        <w:rPr>
          <w:rFonts w:ascii="Arial" w:hAnsi="Arial" w:cs="Arial"/>
          <w:sz w:val="22"/>
          <w:szCs w:val="22"/>
        </w:rPr>
        <w:t xml:space="preserve"> for people 65 and older. Eligible taxpayers can deduct $6,000 per qualifying </w:t>
      </w:r>
      <w:proofErr w:type="gramStart"/>
      <w:r w:rsidR="00DE31F0" w:rsidRPr="005C112B">
        <w:rPr>
          <w:rFonts w:ascii="Arial" w:hAnsi="Arial" w:cs="Arial"/>
          <w:sz w:val="22"/>
          <w:szCs w:val="22"/>
        </w:rPr>
        <w:t>filer</w:t>
      </w:r>
      <w:proofErr w:type="gramEnd"/>
      <w:r w:rsidR="00DE31F0" w:rsidRPr="005C112B">
        <w:rPr>
          <w:rFonts w:ascii="Arial" w:hAnsi="Arial" w:cs="Arial"/>
          <w:sz w:val="22"/>
          <w:szCs w:val="22"/>
        </w:rPr>
        <w:t xml:space="preserve"> if their modified adjusted gross income is $75,000 or less for singles or $150,000 for couples. The deduction phases out at $175,000 for singles and $250,000 for joint filers.</w:t>
      </w:r>
    </w:p>
    <w:p w14:paraId="6DA61BAC" w14:textId="6BB40E56" w:rsidR="002E3AAE" w:rsidRPr="002E3AAE" w:rsidRDefault="009B3C2E" w:rsidP="002E3AAE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9B3C2E">
        <w:rPr>
          <w:rFonts w:ascii="Arial" w:hAnsi="Arial" w:cs="Arial"/>
          <w:sz w:val="22"/>
          <w:szCs w:val="22"/>
        </w:rPr>
        <w:t>The more you understand Social Security, the more control you have over your retirement outcome</w:t>
      </w:r>
      <w:r w:rsidR="00DE31F0" w:rsidRPr="005C112B">
        <w:rPr>
          <w:rFonts w:ascii="Arial" w:hAnsi="Arial" w:cs="Arial"/>
          <w:sz w:val="22"/>
          <w:szCs w:val="22"/>
        </w:rPr>
        <w:t>.</w:t>
      </w:r>
      <w:r w:rsidR="002E3AAE">
        <w:rPr>
          <w:rFonts w:ascii="Arial" w:hAnsi="Arial" w:cs="Arial"/>
          <w:sz w:val="22"/>
          <w:szCs w:val="22"/>
        </w:rPr>
        <w:t xml:space="preserve"> </w:t>
      </w:r>
      <w:r w:rsidR="002E3AAE" w:rsidRPr="002E3AAE">
        <w:rPr>
          <w:rFonts w:ascii="Arial" w:hAnsi="Arial" w:cs="Arial"/>
          <w:sz w:val="22"/>
          <w:szCs w:val="22"/>
        </w:rPr>
        <w:t>Ground</w:t>
      </w:r>
      <w:r w:rsidR="002E3AAE">
        <w:rPr>
          <w:rFonts w:ascii="Arial" w:hAnsi="Arial" w:cs="Arial"/>
          <w:sz w:val="22"/>
          <w:szCs w:val="22"/>
        </w:rPr>
        <w:t>ing</w:t>
      </w:r>
      <w:r w:rsidR="002E3AAE" w:rsidRPr="002E3AAE">
        <w:rPr>
          <w:rFonts w:ascii="Arial" w:hAnsi="Arial" w:cs="Arial"/>
          <w:sz w:val="22"/>
          <w:szCs w:val="22"/>
        </w:rPr>
        <w:t xml:space="preserve"> your decisions in facts </w:t>
      </w:r>
      <w:r w:rsidR="002E3AAE">
        <w:rPr>
          <w:rFonts w:ascii="Arial" w:hAnsi="Arial" w:cs="Arial"/>
          <w:sz w:val="22"/>
          <w:szCs w:val="22"/>
        </w:rPr>
        <w:t>rather than</w:t>
      </w:r>
      <w:r w:rsidR="002E3AAE" w:rsidRPr="002E3AAE">
        <w:rPr>
          <w:rFonts w:ascii="Arial" w:hAnsi="Arial" w:cs="Arial"/>
          <w:sz w:val="22"/>
          <w:szCs w:val="22"/>
        </w:rPr>
        <w:t xml:space="preserve"> assumptions can make a meaningful difference in your long-term financial security.</w:t>
      </w:r>
    </w:p>
    <w:p w14:paraId="2C47CF5A" w14:textId="188084C1" w:rsidR="002E3AAE" w:rsidRPr="002E3AAE" w:rsidRDefault="002E3AAE" w:rsidP="002E3AAE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2E3AAE">
        <w:rPr>
          <w:rFonts w:ascii="Arial" w:hAnsi="Arial" w:cs="Arial"/>
          <w:sz w:val="22"/>
          <w:szCs w:val="22"/>
        </w:rPr>
        <w:t>.</w:t>
      </w:r>
    </w:p>
    <w:p w14:paraId="2225FA36" w14:textId="77777777" w:rsidR="002E3AAE" w:rsidRDefault="002E3AAE" w:rsidP="005C112B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</w:p>
    <w:p w14:paraId="30D4981A" w14:textId="77777777" w:rsidR="00741F12" w:rsidRPr="00C64E84" w:rsidRDefault="00741F12" w:rsidP="00741F12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# # #</w:t>
      </w:r>
    </w:p>
    <w:p w14:paraId="66DBEAC5" w14:textId="06B68666" w:rsidR="00741F12" w:rsidRPr="00C64E84" w:rsidRDefault="00741F12" w:rsidP="00741F12">
      <w:pPr>
        <w:spacing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This article was written by Edward Jones for use by your local Edward Jones Financial Advisor.</w:t>
      </w:r>
      <w:r w:rsidR="00B45EF1">
        <w:rPr>
          <w:i/>
          <w:sz w:val="22"/>
          <w:szCs w:val="22"/>
        </w:rPr>
        <w:t xml:space="preserve">  Edward Jones and its financial advisors cannot provide tax advice.  You should consult your qualified tax professional regarding your situation.  </w:t>
      </w:r>
    </w:p>
    <w:p w14:paraId="1DCA72CB" w14:textId="77777777" w:rsidR="00741F12" w:rsidRPr="00C64E84" w:rsidRDefault="00741F12" w:rsidP="00741F12">
      <w:pPr>
        <w:spacing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Edward Jones, Member SIPC</w:t>
      </w:r>
    </w:p>
    <w:p w14:paraId="7AA28672" w14:textId="2A0F283B" w:rsidR="00741F12" w:rsidRPr="00737E75" w:rsidRDefault="00741F12" w:rsidP="00741F12">
      <w:pPr>
        <w:spacing w:line="24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="00EF32F9">
        <w:rPr>
          <w:rFonts w:ascii="Arial" w:hAnsi="Arial" w:cs="Arial"/>
          <w:sz w:val="22"/>
          <w:szCs w:val="22"/>
        </w:rPr>
        <w:t>3</w:t>
      </w:r>
      <w:r w:rsidRPr="00737E75">
        <w:rPr>
          <w:rFonts w:ascii="Arial" w:hAnsi="Arial" w:cs="Arial"/>
          <w:sz w:val="22"/>
          <w:szCs w:val="22"/>
        </w:rPr>
        <w:t xml:space="preserve"> words</w:t>
      </w:r>
    </w:p>
    <w:p w14:paraId="480CC62A" w14:textId="77777777" w:rsidR="00741F12" w:rsidRPr="000405B6" w:rsidRDefault="00741F12" w:rsidP="00741F12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1AB84022" w14:textId="77777777" w:rsidR="009C0A6E" w:rsidRDefault="009C0A6E"/>
    <w:sectPr w:rsidR="009C0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F0"/>
    <w:rsid w:val="000465C9"/>
    <w:rsid w:val="00071F2B"/>
    <w:rsid w:val="002A64D4"/>
    <w:rsid w:val="002B6559"/>
    <w:rsid w:val="002E3AAE"/>
    <w:rsid w:val="002E7780"/>
    <w:rsid w:val="003235E1"/>
    <w:rsid w:val="00366A01"/>
    <w:rsid w:val="00427CE2"/>
    <w:rsid w:val="004E5D4D"/>
    <w:rsid w:val="00502380"/>
    <w:rsid w:val="005B0E15"/>
    <w:rsid w:val="005C112B"/>
    <w:rsid w:val="006954F6"/>
    <w:rsid w:val="00722BAD"/>
    <w:rsid w:val="00741F12"/>
    <w:rsid w:val="007655FD"/>
    <w:rsid w:val="008E0F04"/>
    <w:rsid w:val="00924929"/>
    <w:rsid w:val="009B3C2E"/>
    <w:rsid w:val="009C0A6E"/>
    <w:rsid w:val="00A84D12"/>
    <w:rsid w:val="00B45EF1"/>
    <w:rsid w:val="00BE310D"/>
    <w:rsid w:val="00D80EAB"/>
    <w:rsid w:val="00DE31F0"/>
    <w:rsid w:val="00E17B85"/>
    <w:rsid w:val="00E63E6F"/>
    <w:rsid w:val="00ED4517"/>
    <w:rsid w:val="00EF32F9"/>
    <w:rsid w:val="00F55A86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1467"/>
  <w15:chartTrackingRefBased/>
  <w15:docId w15:val="{EE0B384B-A762-4DF0-9404-6F26F9D4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1F0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427CE2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ED45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Rybarczyk</dc:creator>
  <cp:keywords/>
  <dc:description/>
  <cp:lastModifiedBy>Wiederanders,Ellen</cp:lastModifiedBy>
  <cp:revision>4</cp:revision>
  <dcterms:created xsi:type="dcterms:W3CDTF">2026-06-24T15:06:00Z</dcterms:created>
  <dcterms:modified xsi:type="dcterms:W3CDTF">2026-06-24T15:10:00Z</dcterms:modified>
</cp:coreProperties>
</file>