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F51A" w14:textId="77777777" w:rsidR="008A0ED3" w:rsidRPr="00AE4CCD" w:rsidRDefault="008A0ED3" w:rsidP="008A0ED3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6557AE99" w14:textId="79FACE61" w:rsidR="008A0ED3" w:rsidRDefault="008A0ED3" w:rsidP="008A0ED3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Why Social Security matters more for women</w:t>
      </w:r>
    </w:p>
    <w:p w14:paraId="6B3DCCFE" w14:textId="77777777" w:rsidR="008A0ED3" w:rsidRDefault="008A0ED3" w:rsidP="008A0ED3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8168683" w14:textId="115A7DCA" w:rsidR="0004630C" w:rsidRPr="008A0ED3" w:rsidRDefault="008A0ED3" w:rsidP="000463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A0ED3">
        <w:rPr>
          <w:rFonts w:ascii="Arial" w:hAnsi="Arial" w:cs="Arial"/>
          <w:sz w:val="22"/>
          <w:szCs w:val="22"/>
        </w:rPr>
        <w:t>When planning for retirement, Social Security isn't just another item on your financial checklist. For women especially, it's often the cornerstone of a secure retirement.</w:t>
      </w:r>
      <w:r w:rsidR="001C6F6A">
        <w:rPr>
          <w:rFonts w:ascii="Arial" w:hAnsi="Arial" w:cs="Arial"/>
          <w:sz w:val="22"/>
          <w:szCs w:val="22"/>
        </w:rPr>
        <w:t xml:space="preserve"> </w:t>
      </w:r>
      <w:r w:rsidR="003C1EA3">
        <w:rPr>
          <w:rFonts w:ascii="Arial" w:hAnsi="Arial" w:cs="Arial"/>
          <w:sz w:val="22"/>
          <w:szCs w:val="22"/>
        </w:rPr>
        <w:t>The Social Security Administration reports that n</w:t>
      </w:r>
      <w:r w:rsidR="009246D2">
        <w:rPr>
          <w:rFonts w:ascii="Arial" w:hAnsi="Arial" w:cs="Arial"/>
          <w:sz w:val="22"/>
          <w:szCs w:val="22"/>
        </w:rPr>
        <w:t>e</w:t>
      </w:r>
      <w:r w:rsidR="0004630C" w:rsidRPr="008A0ED3">
        <w:rPr>
          <w:rFonts w:ascii="Arial" w:hAnsi="Arial" w:cs="Arial"/>
          <w:sz w:val="22"/>
          <w:szCs w:val="22"/>
        </w:rPr>
        <w:t xml:space="preserve">arly 55% </w:t>
      </w:r>
      <w:r w:rsidR="002C221C">
        <w:rPr>
          <w:rFonts w:ascii="Arial" w:hAnsi="Arial" w:cs="Arial"/>
          <w:sz w:val="22"/>
          <w:szCs w:val="22"/>
        </w:rPr>
        <w:t xml:space="preserve">of </w:t>
      </w:r>
      <w:r w:rsidR="0004630C" w:rsidRPr="008A0ED3">
        <w:rPr>
          <w:rFonts w:ascii="Arial" w:hAnsi="Arial" w:cs="Arial"/>
          <w:sz w:val="22"/>
          <w:szCs w:val="22"/>
        </w:rPr>
        <w:t>Social Security benefit</w:t>
      </w:r>
      <w:r w:rsidR="002C221C">
        <w:rPr>
          <w:rFonts w:ascii="Arial" w:hAnsi="Arial" w:cs="Arial"/>
          <w:sz w:val="22"/>
          <w:szCs w:val="22"/>
        </w:rPr>
        <w:t xml:space="preserve"> recipients</w:t>
      </w:r>
      <w:r w:rsidR="0004630C" w:rsidRPr="008A0ED3">
        <w:rPr>
          <w:rFonts w:ascii="Arial" w:hAnsi="Arial" w:cs="Arial"/>
          <w:sz w:val="22"/>
          <w:szCs w:val="22"/>
        </w:rPr>
        <w:t xml:space="preserve"> are women, and for many, it's their primary source of retirement income.</w:t>
      </w:r>
    </w:p>
    <w:p w14:paraId="1E4398B1" w14:textId="004E48E8" w:rsidR="008A0ED3" w:rsidRDefault="008A0ED3" w:rsidP="008A0ED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A0ED3">
        <w:rPr>
          <w:rFonts w:ascii="Arial" w:hAnsi="Arial" w:cs="Arial"/>
          <w:sz w:val="22"/>
          <w:szCs w:val="22"/>
        </w:rPr>
        <w:t xml:space="preserve">Unlike investments that can lose value when the market drops, Social Security provides guaranteed income that adjusts for inflation and </w:t>
      </w:r>
      <w:r w:rsidR="00D80F3B">
        <w:rPr>
          <w:rFonts w:ascii="Arial" w:hAnsi="Arial" w:cs="Arial"/>
          <w:sz w:val="22"/>
          <w:szCs w:val="22"/>
        </w:rPr>
        <w:t xml:space="preserve">generally </w:t>
      </w:r>
      <w:r w:rsidRPr="008A0ED3">
        <w:rPr>
          <w:rFonts w:ascii="Arial" w:hAnsi="Arial" w:cs="Arial"/>
          <w:sz w:val="22"/>
          <w:szCs w:val="22"/>
        </w:rPr>
        <w:t xml:space="preserve">lasts as long as you live. That reliability makes it valuable for </w:t>
      </w:r>
      <w:r w:rsidR="00C761F4">
        <w:rPr>
          <w:rFonts w:ascii="Arial" w:hAnsi="Arial" w:cs="Arial"/>
          <w:sz w:val="22"/>
          <w:szCs w:val="22"/>
        </w:rPr>
        <w:t>helping to address</w:t>
      </w:r>
      <w:r w:rsidRPr="008A0ED3">
        <w:rPr>
          <w:rFonts w:ascii="Arial" w:hAnsi="Arial" w:cs="Arial"/>
          <w:sz w:val="22"/>
          <w:szCs w:val="22"/>
        </w:rPr>
        <w:t xml:space="preserve"> two major retirement risks: rising costs and the possibility of </w:t>
      </w:r>
      <w:proofErr w:type="gramStart"/>
      <w:r w:rsidRPr="008A0ED3">
        <w:rPr>
          <w:rFonts w:ascii="Arial" w:hAnsi="Arial" w:cs="Arial"/>
          <w:sz w:val="22"/>
          <w:szCs w:val="22"/>
        </w:rPr>
        <w:t>outliving</w:t>
      </w:r>
      <w:proofErr w:type="gramEnd"/>
      <w:r w:rsidRPr="008A0ED3">
        <w:rPr>
          <w:rFonts w:ascii="Arial" w:hAnsi="Arial" w:cs="Arial"/>
          <w:sz w:val="22"/>
          <w:szCs w:val="22"/>
        </w:rPr>
        <w:t xml:space="preserve"> your savings.</w:t>
      </w:r>
    </w:p>
    <w:p w14:paraId="601EAEF3" w14:textId="7F561429" w:rsidR="008A0ED3" w:rsidRPr="008A0ED3" w:rsidRDefault="009246D2" w:rsidP="008A0ED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Life expectancy. </w:t>
      </w:r>
      <w:r w:rsidR="001A176A">
        <w:rPr>
          <w:rFonts w:ascii="Arial" w:hAnsi="Arial" w:cs="Arial"/>
          <w:sz w:val="22"/>
          <w:szCs w:val="22"/>
        </w:rPr>
        <w:t>On average, w</w:t>
      </w:r>
      <w:r w:rsidR="008A0ED3" w:rsidRPr="009246D2">
        <w:rPr>
          <w:rFonts w:ascii="Arial" w:hAnsi="Arial" w:cs="Arial"/>
          <w:sz w:val="22"/>
          <w:szCs w:val="22"/>
        </w:rPr>
        <w:t xml:space="preserve">omen live about five years longer than men </w:t>
      </w:r>
      <w:r w:rsidR="001C6F6A">
        <w:rPr>
          <w:rFonts w:ascii="Arial" w:hAnsi="Arial" w:cs="Arial"/>
          <w:sz w:val="22"/>
          <w:szCs w:val="22"/>
        </w:rPr>
        <w:t>(</w:t>
      </w:r>
      <w:hyperlink r:id="rId8" w:history="1">
        <w:r w:rsidR="00C761F4" w:rsidRPr="00C761F4">
          <w:rPr>
            <w:rStyle w:val="Hyperlink"/>
            <w:rFonts w:ascii="Arial" w:hAnsi="Arial" w:cs="Arial"/>
            <w:sz w:val="22"/>
            <w:szCs w:val="22"/>
          </w:rPr>
          <w:t>CDC 202</w:t>
        </w:r>
        <w:r w:rsidR="00C761F4">
          <w:rPr>
            <w:rStyle w:val="Hyperlink"/>
            <w:rFonts w:ascii="Arial" w:hAnsi="Arial" w:cs="Arial"/>
            <w:sz w:val="22"/>
            <w:szCs w:val="22"/>
          </w:rPr>
          <w:t>3</w:t>
        </w:r>
        <w:r w:rsidR="00C761F4" w:rsidRPr="00C761F4">
          <w:rPr>
            <w:rStyle w:val="Hyperlink"/>
            <w:rFonts w:ascii="Arial" w:hAnsi="Arial" w:cs="Arial"/>
            <w:sz w:val="22"/>
            <w:szCs w:val="22"/>
          </w:rPr>
          <w:t xml:space="preserve"> Life Expectancy measure</w:t>
        </w:r>
      </w:hyperlink>
      <w:r w:rsidR="004E6BD6">
        <w:rPr>
          <w:rFonts w:ascii="Arial" w:hAnsi="Arial" w:cs="Arial"/>
          <w:sz w:val="22"/>
          <w:szCs w:val="22"/>
        </w:rPr>
        <w:t xml:space="preserve">. That means they </w:t>
      </w:r>
      <w:r w:rsidR="008A0ED3" w:rsidRPr="008A0ED3">
        <w:rPr>
          <w:rFonts w:ascii="Arial" w:hAnsi="Arial" w:cs="Arial"/>
          <w:sz w:val="22"/>
          <w:szCs w:val="22"/>
        </w:rPr>
        <w:t>rely on Social Security for a longer period, making the decision of when to start benefits especially important.</w:t>
      </w:r>
    </w:p>
    <w:p w14:paraId="142A965E" w14:textId="0FA96987" w:rsidR="008A0ED3" w:rsidRPr="008A0ED3" w:rsidRDefault="008A0ED3" w:rsidP="008A0ED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A0ED3">
        <w:rPr>
          <w:rFonts w:ascii="Arial" w:hAnsi="Arial" w:cs="Arial"/>
          <w:sz w:val="22"/>
          <w:szCs w:val="22"/>
        </w:rPr>
        <w:t>Taking Social Security early reduces your monthly benefit</w:t>
      </w:r>
      <w:r w:rsidR="002865C3">
        <w:rPr>
          <w:rFonts w:ascii="Arial" w:hAnsi="Arial" w:cs="Arial"/>
          <w:sz w:val="22"/>
          <w:szCs w:val="22"/>
        </w:rPr>
        <w:t xml:space="preserve">. </w:t>
      </w:r>
      <w:r w:rsidR="00C9434D">
        <w:rPr>
          <w:rFonts w:ascii="Arial" w:hAnsi="Arial" w:cs="Arial"/>
          <w:sz w:val="22"/>
          <w:szCs w:val="22"/>
        </w:rPr>
        <w:t>You can claim benefits as early as age 62, but e</w:t>
      </w:r>
      <w:r w:rsidR="00D80F3B">
        <w:rPr>
          <w:rFonts w:ascii="Arial" w:hAnsi="Arial" w:cs="Arial"/>
          <w:sz w:val="22"/>
          <w:szCs w:val="22"/>
        </w:rPr>
        <w:t xml:space="preserve">very </w:t>
      </w:r>
      <w:r w:rsidR="008E0128">
        <w:rPr>
          <w:rFonts w:ascii="Arial" w:hAnsi="Arial" w:cs="Arial"/>
          <w:sz w:val="22"/>
          <w:szCs w:val="22"/>
        </w:rPr>
        <w:t>month</w:t>
      </w:r>
      <w:r w:rsidR="00D80F3B">
        <w:rPr>
          <w:rFonts w:ascii="Arial" w:hAnsi="Arial" w:cs="Arial"/>
          <w:sz w:val="22"/>
          <w:szCs w:val="22"/>
        </w:rPr>
        <w:t xml:space="preserve"> you </w:t>
      </w:r>
      <w:proofErr w:type="gramStart"/>
      <w:r w:rsidR="00D80F3B">
        <w:rPr>
          <w:rFonts w:ascii="Arial" w:hAnsi="Arial" w:cs="Arial"/>
          <w:sz w:val="22"/>
          <w:szCs w:val="22"/>
        </w:rPr>
        <w:t>wait increases</w:t>
      </w:r>
      <w:proofErr w:type="gramEnd"/>
      <w:r w:rsidR="00D80F3B">
        <w:rPr>
          <w:rFonts w:ascii="Arial" w:hAnsi="Arial" w:cs="Arial"/>
          <w:sz w:val="22"/>
          <w:szCs w:val="22"/>
        </w:rPr>
        <w:t xml:space="preserve"> your </w:t>
      </w:r>
      <w:r w:rsidR="00EF43A2">
        <w:rPr>
          <w:rFonts w:ascii="Arial" w:hAnsi="Arial" w:cs="Arial"/>
          <w:sz w:val="22"/>
          <w:szCs w:val="22"/>
        </w:rPr>
        <w:t>monthly</w:t>
      </w:r>
      <w:r w:rsidR="00D80F3B">
        <w:rPr>
          <w:rFonts w:ascii="Arial" w:hAnsi="Arial" w:cs="Arial"/>
          <w:sz w:val="22"/>
          <w:szCs w:val="22"/>
        </w:rPr>
        <w:t xml:space="preserve"> payments</w:t>
      </w:r>
      <w:r w:rsidR="00EF43A2">
        <w:rPr>
          <w:rFonts w:ascii="Arial" w:hAnsi="Arial" w:cs="Arial"/>
          <w:sz w:val="22"/>
          <w:szCs w:val="22"/>
        </w:rPr>
        <w:t xml:space="preserve"> by </w:t>
      </w:r>
      <w:r w:rsidR="004E6BD6">
        <w:rPr>
          <w:rFonts w:ascii="Arial" w:hAnsi="Arial" w:cs="Arial"/>
          <w:sz w:val="22"/>
          <w:szCs w:val="22"/>
        </w:rPr>
        <w:t>two-thirds</w:t>
      </w:r>
      <w:r w:rsidR="00EF43A2">
        <w:rPr>
          <w:rFonts w:ascii="Arial" w:hAnsi="Arial" w:cs="Arial"/>
          <w:sz w:val="22"/>
          <w:szCs w:val="22"/>
        </w:rPr>
        <w:t xml:space="preserve"> of 1%, or 8% per year</w:t>
      </w:r>
      <w:r w:rsidR="00D80F3B">
        <w:rPr>
          <w:rFonts w:ascii="Arial" w:hAnsi="Arial" w:cs="Arial"/>
          <w:sz w:val="22"/>
          <w:szCs w:val="22"/>
        </w:rPr>
        <w:t>, maxing out at age 70.</w:t>
      </w:r>
      <w:r w:rsidRPr="008A0ED3">
        <w:rPr>
          <w:rFonts w:ascii="Arial" w:hAnsi="Arial" w:cs="Arial"/>
          <w:sz w:val="22"/>
          <w:szCs w:val="22"/>
        </w:rPr>
        <w:t xml:space="preserve"> Given women's longer life expectancy, that patience </w:t>
      </w:r>
      <w:r w:rsidR="002865C3">
        <w:rPr>
          <w:rFonts w:ascii="Arial" w:hAnsi="Arial" w:cs="Arial"/>
          <w:sz w:val="22"/>
          <w:szCs w:val="22"/>
        </w:rPr>
        <w:t>can pay</w:t>
      </w:r>
      <w:r w:rsidRPr="008A0ED3">
        <w:rPr>
          <w:rFonts w:ascii="Arial" w:hAnsi="Arial" w:cs="Arial"/>
          <w:sz w:val="22"/>
          <w:szCs w:val="22"/>
        </w:rPr>
        <w:t xml:space="preserve"> off.</w:t>
      </w:r>
    </w:p>
    <w:p w14:paraId="5C310CEE" w14:textId="71A81868" w:rsidR="00443E82" w:rsidRDefault="001A176A" w:rsidP="008A0ED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Building your benefit. </w:t>
      </w:r>
      <w:r w:rsidR="008A0ED3" w:rsidRPr="001A176A">
        <w:rPr>
          <w:rFonts w:ascii="Arial" w:hAnsi="Arial" w:cs="Arial"/>
          <w:sz w:val="22"/>
          <w:szCs w:val="22"/>
        </w:rPr>
        <w:t>Your Social Security benefit depends on your 35 highest-earning years.</w:t>
      </w:r>
      <w:r w:rsidR="008A0ED3" w:rsidRPr="008A0ED3">
        <w:rPr>
          <w:rFonts w:ascii="Arial" w:hAnsi="Arial" w:cs="Arial"/>
          <w:sz w:val="22"/>
          <w:szCs w:val="22"/>
        </w:rPr>
        <w:t xml:space="preserve"> If you have years with zero or very low earnings in that calculation, it can reduce what you receive</w:t>
      </w:r>
      <w:r w:rsidR="002C221C">
        <w:rPr>
          <w:rFonts w:ascii="Arial" w:hAnsi="Arial" w:cs="Arial"/>
          <w:sz w:val="22"/>
          <w:szCs w:val="22"/>
        </w:rPr>
        <w:t xml:space="preserve"> in retirement</w:t>
      </w:r>
      <w:r w:rsidR="008A0ED3" w:rsidRPr="008A0ED3">
        <w:rPr>
          <w:rFonts w:ascii="Arial" w:hAnsi="Arial" w:cs="Arial"/>
          <w:sz w:val="22"/>
          <w:szCs w:val="22"/>
        </w:rPr>
        <w:t>. Many women step away from work or reduce their hours to care for family members</w:t>
      </w:r>
      <w:r w:rsidR="00443E82">
        <w:rPr>
          <w:rFonts w:ascii="Arial" w:hAnsi="Arial" w:cs="Arial"/>
          <w:sz w:val="22"/>
          <w:szCs w:val="22"/>
        </w:rPr>
        <w:t>, and that trend is increasing</w:t>
      </w:r>
      <w:r w:rsidR="00D80F3B">
        <w:rPr>
          <w:rFonts w:ascii="Arial" w:hAnsi="Arial" w:cs="Arial"/>
          <w:sz w:val="22"/>
          <w:szCs w:val="22"/>
        </w:rPr>
        <w:t xml:space="preserve">. </w:t>
      </w:r>
      <w:r w:rsidR="00D80F3B" w:rsidRPr="00D80F3B">
        <w:rPr>
          <w:rFonts w:ascii="Arial" w:hAnsi="Arial" w:cs="Arial"/>
          <w:sz w:val="22"/>
          <w:szCs w:val="22"/>
        </w:rPr>
        <w:t xml:space="preserve">A 2025 </w:t>
      </w:r>
      <w:hyperlink r:id="rId9" w:history="1">
        <w:r w:rsidR="00443E82" w:rsidRPr="00443E82">
          <w:rPr>
            <w:rStyle w:val="Hyperlink"/>
            <w:rFonts w:ascii="Arial" w:hAnsi="Arial" w:cs="Arial"/>
            <w:sz w:val="22"/>
            <w:szCs w:val="22"/>
          </w:rPr>
          <w:t>University of Kansas</w:t>
        </w:r>
      </w:hyperlink>
      <w:r w:rsidR="00443E82">
        <w:rPr>
          <w:rFonts w:ascii="Arial" w:hAnsi="Arial" w:cs="Arial"/>
          <w:sz w:val="22"/>
          <w:szCs w:val="22"/>
        </w:rPr>
        <w:t xml:space="preserve"> </w:t>
      </w:r>
      <w:r w:rsidR="00D80F3B" w:rsidRPr="00D80F3B">
        <w:rPr>
          <w:rFonts w:ascii="Arial" w:hAnsi="Arial" w:cs="Arial"/>
          <w:sz w:val="22"/>
          <w:szCs w:val="22"/>
        </w:rPr>
        <w:t xml:space="preserve">analysis found that the share of mothers with children under </w:t>
      </w:r>
      <w:r w:rsidR="00EF43A2">
        <w:rPr>
          <w:rFonts w:ascii="Arial" w:hAnsi="Arial" w:cs="Arial"/>
          <w:sz w:val="22"/>
          <w:szCs w:val="22"/>
        </w:rPr>
        <w:t xml:space="preserve">age </w:t>
      </w:r>
      <w:r w:rsidR="00D80F3B" w:rsidRPr="00D80F3B">
        <w:rPr>
          <w:rFonts w:ascii="Arial" w:hAnsi="Arial" w:cs="Arial"/>
          <w:sz w:val="22"/>
          <w:szCs w:val="22"/>
        </w:rPr>
        <w:t>5 leaving the workforce fell more in early 2025 than at any point in the past 40 years. The study also noted that rising return-to-office policies may continue to impact working mothers.</w:t>
      </w:r>
    </w:p>
    <w:p w14:paraId="193F8530" w14:textId="078D438E" w:rsidR="001C6F6A" w:rsidRPr="001C6F6A" w:rsidRDefault="001C6F6A" w:rsidP="001C6F6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While s</w:t>
      </w:r>
      <w:r w:rsidRPr="001C6F6A">
        <w:rPr>
          <w:rFonts w:ascii="Arial" w:hAnsi="Arial" w:cs="Arial"/>
          <w:sz w:val="22"/>
          <w:szCs w:val="22"/>
        </w:rPr>
        <w:t xml:space="preserve">taying in the workforce builds a stronger earnings history and better benefits, that isn’t realistic for everyone. Those who </w:t>
      </w:r>
      <w:proofErr w:type="gramStart"/>
      <w:r w:rsidRPr="001C6F6A">
        <w:rPr>
          <w:rFonts w:ascii="Arial" w:hAnsi="Arial" w:cs="Arial"/>
          <w:sz w:val="22"/>
          <w:szCs w:val="22"/>
        </w:rPr>
        <w:t xml:space="preserve">can’t </w:t>
      </w:r>
      <w:r>
        <w:rPr>
          <w:rFonts w:ascii="Arial" w:hAnsi="Arial" w:cs="Arial"/>
          <w:sz w:val="22"/>
          <w:szCs w:val="22"/>
        </w:rPr>
        <w:t>may</w:t>
      </w:r>
      <w:proofErr w:type="gramEnd"/>
      <w:r>
        <w:rPr>
          <w:rFonts w:ascii="Arial" w:hAnsi="Arial" w:cs="Arial"/>
          <w:sz w:val="22"/>
          <w:szCs w:val="22"/>
        </w:rPr>
        <w:t xml:space="preserve"> need to</w:t>
      </w:r>
      <w:r w:rsidRPr="001C6F6A">
        <w:rPr>
          <w:rFonts w:ascii="Arial" w:hAnsi="Arial" w:cs="Arial"/>
          <w:sz w:val="22"/>
          <w:szCs w:val="22"/>
        </w:rPr>
        <w:t xml:space="preserve"> plan and fund alternative sources </w:t>
      </w:r>
      <w:r w:rsidR="006C67A5">
        <w:rPr>
          <w:rFonts w:ascii="Arial" w:hAnsi="Arial" w:cs="Arial"/>
          <w:sz w:val="22"/>
          <w:szCs w:val="22"/>
        </w:rPr>
        <w:t>for retirement income</w:t>
      </w:r>
    </w:p>
    <w:p w14:paraId="49F2CF62" w14:textId="77777777" w:rsidR="002C221C" w:rsidRDefault="008A0ED3" w:rsidP="002C221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A0ED3">
        <w:rPr>
          <w:rFonts w:ascii="Arial" w:hAnsi="Arial" w:cs="Arial"/>
          <w:b/>
          <w:bCs/>
          <w:sz w:val="22"/>
          <w:szCs w:val="22"/>
        </w:rPr>
        <w:t xml:space="preserve">Protection for married women. </w:t>
      </w:r>
      <w:r w:rsidR="002509CB" w:rsidRPr="002509CB">
        <w:rPr>
          <w:rFonts w:ascii="Arial" w:hAnsi="Arial" w:cs="Arial"/>
          <w:sz w:val="22"/>
          <w:szCs w:val="22"/>
        </w:rPr>
        <w:t xml:space="preserve">Marriage can provide additional Social Security options. A lower-earning spouse may receive up to 50% of their partner’s full retirement-age benefit. </w:t>
      </w:r>
    </w:p>
    <w:p w14:paraId="08A3F4B6" w14:textId="465C08E7" w:rsidR="002509CB" w:rsidRPr="002509CB" w:rsidRDefault="002509CB" w:rsidP="002C221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2509CB">
        <w:rPr>
          <w:rFonts w:ascii="Arial" w:hAnsi="Arial" w:cs="Arial"/>
          <w:sz w:val="22"/>
          <w:szCs w:val="22"/>
        </w:rPr>
        <w:t xml:space="preserve">If </w:t>
      </w:r>
      <w:r w:rsidR="006C67A5">
        <w:rPr>
          <w:rFonts w:ascii="Arial" w:hAnsi="Arial" w:cs="Arial"/>
          <w:sz w:val="22"/>
          <w:szCs w:val="22"/>
        </w:rPr>
        <w:t>your</w:t>
      </w:r>
      <w:r w:rsidRPr="002509CB">
        <w:rPr>
          <w:rFonts w:ascii="Arial" w:hAnsi="Arial" w:cs="Arial"/>
          <w:sz w:val="22"/>
          <w:szCs w:val="22"/>
        </w:rPr>
        <w:t xml:space="preserve"> spouse dies, </w:t>
      </w:r>
      <w:r w:rsidR="006C67A5">
        <w:rPr>
          <w:rFonts w:ascii="Arial" w:hAnsi="Arial" w:cs="Arial"/>
          <w:sz w:val="22"/>
          <w:szCs w:val="22"/>
        </w:rPr>
        <w:t>you</w:t>
      </w:r>
      <w:r w:rsidRPr="002509CB">
        <w:rPr>
          <w:rFonts w:ascii="Arial" w:hAnsi="Arial" w:cs="Arial"/>
          <w:sz w:val="22"/>
          <w:szCs w:val="22"/>
        </w:rPr>
        <w:t xml:space="preserve"> can receive </w:t>
      </w:r>
      <w:proofErr w:type="gramStart"/>
      <w:r w:rsidRPr="002509CB">
        <w:rPr>
          <w:rFonts w:ascii="Arial" w:hAnsi="Arial" w:cs="Arial"/>
          <w:sz w:val="22"/>
          <w:szCs w:val="22"/>
        </w:rPr>
        <w:t>the higher</w:t>
      </w:r>
      <w:proofErr w:type="gramEnd"/>
      <w:r w:rsidRPr="002509CB">
        <w:rPr>
          <w:rFonts w:ascii="Arial" w:hAnsi="Arial" w:cs="Arial"/>
          <w:sz w:val="22"/>
          <w:szCs w:val="22"/>
        </w:rPr>
        <w:t xml:space="preserve"> of </w:t>
      </w:r>
      <w:r w:rsidR="006C67A5">
        <w:rPr>
          <w:rFonts w:ascii="Arial" w:hAnsi="Arial" w:cs="Arial"/>
          <w:sz w:val="22"/>
          <w:szCs w:val="22"/>
        </w:rPr>
        <w:t>your</w:t>
      </w:r>
      <w:r w:rsidRPr="002509CB">
        <w:rPr>
          <w:rFonts w:ascii="Arial" w:hAnsi="Arial" w:cs="Arial"/>
          <w:sz w:val="22"/>
          <w:szCs w:val="22"/>
        </w:rPr>
        <w:t xml:space="preserve"> own benefit or up to 100% of </w:t>
      </w:r>
      <w:r w:rsidR="006C67A5">
        <w:rPr>
          <w:rFonts w:ascii="Arial" w:hAnsi="Arial" w:cs="Arial"/>
          <w:sz w:val="22"/>
          <w:szCs w:val="22"/>
        </w:rPr>
        <w:t>your</w:t>
      </w:r>
      <w:r w:rsidRPr="002509CB">
        <w:rPr>
          <w:rFonts w:ascii="Arial" w:hAnsi="Arial" w:cs="Arial"/>
          <w:sz w:val="22"/>
          <w:szCs w:val="22"/>
        </w:rPr>
        <w:t xml:space="preserve"> deceased spouse’s benefit.</w:t>
      </w:r>
      <w:r w:rsidR="002C221C">
        <w:rPr>
          <w:rFonts w:ascii="Arial" w:hAnsi="Arial" w:cs="Arial"/>
          <w:sz w:val="22"/>
          <w:szCs w:val="22"/>
        </w:rPr>
        <w:t xml:space="preserve"> </w:t>
      </w:r>
      <w:r w:rsidRPr="002509CB">
        <w:rPr>
          <w:rFonts w:ascii="Arial" w:hAnsi="Arial" w:cs="Arial"/>
          <w:sz w:val="22"/>
          <w:szCs w:val="22"/>
        </w:rPr>
        <w:t xml:space="preserve">However, if you remarry before age 60 (age 50 </w:t>
      </w:r>
      <w:r w:rsidR="00C9434D">
        <w:rPr>
          <w:rFonts w:ascii="Arial" w:hAnsi="Arial" w:cs="Arial"/>
          <w:sz w:val="22"/>
          <w:szCs w:val="22"/>
        </w:rPr>
        <w:t>for</w:t>
      </w:r>
      <w:r w:rsidRPr="002509CB">
        <w:rPr>
          <w:rFonts w:ascii="Arial" w:hAnsi="Arial" w:cs="Arial"/>
          <w:sz w:val="22"/>
          <w:szCs w:val="22"/>
        </w:rPr>
        <w:t xml:space="preserve"> disabled </w:t>
      </w:r>
      <w:r w:rsidRPr="002509CB">
        <w:rPr>
          <w:rFonts w:ascii="Arial" w:hAnsi="Arial" w:cs="Arial"/>
          <w:sz w:val="22"/>
          <w:szCs w:val="22"/>
        </w:rPr>
        <w:lastRenderedPageBreak/>
        <w:t>widow</w:t>
      </w:r>
      <w:r w:rsidR="00C9434D">
        <w:rPr>
          <w:rFonts w:ascii="Arial" w:hAnsi="Arial" w:cs="Arial"/>
          <w:sz w:val="22"/>
          <w:szCs w:val="22"/>
        </w:rPr>
        <w:t>s</w:t>
      </w:r>
      <w:r w:rsidRPr="002509CB">
        <w:rPr>
          <w:rFonts w:ascii="Arial" w:hAnsi="Arial" w:cs="Arial"/>
          <w:sz w:val="22"/>
          <w:szCs w:val="22"/>
        </w:rPr>
        <w:t xml:space="preserve">), you lose eligibility for </w:t>
      </w:r>
      <w:proofErr w:type="gramStart"/>
      <w:r w:rsidRPr="002509CB">
        <w:rPr>
          <w:rFonts w:ascii="Arial" w:hAnsi="Arial" w:cs="Arial"/>
          <w:sz w:val="22"/>
          <w:szCs w:val="22"/>
        </w:rPr>
        <w:t>survivor</w:t>
      </w:r>
      <w:proofErr w:type="gramEnd"/>
      <w:r w:rsidRPr="002509C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09CB">
        <w:rPr>
          <w:rFonts w:ascii="Arial" w:hAnsi="Arial" w:cs="Arial"/>
          <w:sz w:val="22"/>
          <w:szCs w:val="22"/>
        </w:rPr>
        <w:t>benefits</w:t>
      </w:r>
      <w:proofErr w:type="gramEnd"/>
      <w:r w:rsidRPr="002509CB">
        <w:rPr>
          <w:rFonts w:ascii="Arial" w:hAnsi="Arial" w:cs="Arial"/>
          <w:sz w:val="22"/>
          <w:szCs w:val="22"/>
        </w:rPr>
        <w:t xml:space="preserve"> from your late spouse while the new marriage lasts.</w:t>
      </w:r>
    </w:p>
    <w:p w14:paraId="5B17EE08" w14:textId="73C40A48" w:rsidR="002C221C" w:rsidRDefault="002509CB" w:rsidP="002509C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2509CB">
        <w:rPr>
          <w:rFonts w:ascii="Arial" w:hAnsi="Arial" w:cs="Arial"/>
          <w:sz w:val="22"/>
          <w:szCs w:val="22"/>
        </w:rPr>
        <w:t>Women divorced after at least 10 years of marriage may qualify for benefits based on an ex-spouse’s record. If you remarry, you forfeit spousal benefits while the new marriage continues.</w:t>
      </w:r>
      <w:r w:rsidR="002C221C">
        <w:rPr>
          <w:rFonts w:ascii="Arial" w:hAnsi="Arial" w:cs="Arial"/>
          <w:sz w:val="22"/>
          <w:szCs w:val="22"/>
        </w:rPr>
        <w:t xml:space="preserve"> </w:t>
      </w:r>
    </w:p>
    <w:p w14:paraId="31A71829" w14:textId="5E8437B8" w:rsidR="002C221C" w:rsidRDefault="002C221C" w:rsidP="002509CB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word of wisdom: </w:t>
      </w:r>
      <w:r w:rsidR="004E6BD6">
        <w:rPr>
          <w:rFonts w:ascii="Arial" w:hAnsi="Arial" w:cs="Arial"/>
          <w:sz w:val="22"/>
          <w:szCs w:val="22"/>
        </w:rPr>
        <w:t xml:space="preserve">Report any name changes </w:t>
      </w:r>
      <w:r>
        <w:rPr>
          <w:rFonts w:ascii="Arial" w:hAnsi="Arial" w:cs="Arial"/>
          <w:sz w:val="22"/>
          <w:szCs w:val="22"/>
        </w:rPr>
        <w:t>following marriage or divorce</w:t>
      </w:r>
      <w:r w:rsidRPr="002509CB">
        <w:rPr>
          <w:rFonts w:ascii="Arial" w:hAnsi="Arial" w:cs="Arial"/>
          <w:sz w:val="22"/>
          <w:szCs w:val="22"/>
        </w:rPr>
        <w:t xml:space="preserve"> to the Social Security Administration to ensure your earnings</w:t>
      </w:r>
      <w:r>
        <w:rPr>
          <w:rFonts w:ascii="Arial" w:hAnsi="Arial" w:cs="Arial"/>
          <w:sz w:val="22"/>
          <w:szCs w:val="22"/>
        </w:rPr>
        <w:t xml:space="preserve"> and benefits</w:t>
      </w:r>
      <w:r w:rsidRPr="002509CB">
        <w:rPr>
          <w:rFonts w:ascii="Arial" w:hAnsi="Arial" w:cs="Arial"/>
          <w:sz w:val="22"/>
          <w:szCs w:val="22"/>
        </w:rPr>
        <w:t xml:space="preserve"> are correctly credited</w:t>
      </w:r>
      <w:r>
        <w:rPr>
          <w:rFonts w:ascii="Arial" w:hAnsi="Arial" w:cs="Arial"/>
          <w:sz w:val="22"/>
          <w:szCs w:val="22"/>
        </w:rPr>
        <w:t>.</w:t>
      </w:r>
    </w:p>
    <w:p w14:paraId="23E25287" w14:textId="01127451" w:rsidR="008A0ED3" w:rsidRPr="008A0ED3" w:rsidRDefault="002C221C" w:rsidP="008A0ED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Navigate carefully</w:t>
      </w:r>
      <w:r w:rsidR="008A0ED3" w:rsidRPr="008A0ED3">
        <w:rPr>
          <w:rFonts w:ascii="Arial" w:hAnsi="Arial" w:cs="Arial"/>
          <w:b/>
          <w:bCs/>
          <w:sz w:val="22"/>
          <w:szCs w:val="22"/>
        </w:rPr>
        <w:t xml:space="preserve">. </w:t>
      </w:r>
      <w:r w:rsidR="008A0ED3" w:rsidRPr="008A0ED3">
        <w:rPr>
          <w:rFonts w:ascii="Arial" w:hAnsi="Arial" w:cs="Arial"/>
          <w:sz w:val="22"/>
          <w:szCs w:val="22"/>
        </w:rPr>
        <w:t>Given the complexity of Social Security rules</w:t>
      </w:r>
      <w:r w:rsidR="00B36395">
        <w:rPr>
          <w:rFonts w:ascii="Arial" w:hAnsi="Arial" w:cs="Arial"/>
          <w:sz w:val="22"/>
          <w:szCs w:val="22"/>
        </w:rPr>
        <w:t xml:space="preserve">, the </w:t>
      </w:r>
      <w:r w:rsidR="00B36395" w:rsidRPr="008A0ED3">
        <w:rPr>
          <w:rFonts w:ascii="Arial" w:hAnsi="Arial" w:cs="Arial"/>
          <w:sz w:val="22"/>
          <w:szCs w:val="22"/>
        </w:rPr>
        <w:t>unique retirement challenges</w:t>
      </w:r>
      <w:r w:rsidR="00B36395">
        <w:rPr>
          <w:rFonts w:ascii="Arial" w:hAnsi="Arial" w:cs="Arial"/>
          <w:sz w:val="22"/>
          <w:szCs w:val="22"/>
        </w:rPr>
        <w:t xml:space="preserve"> women face</w:t>
      </w:r>
      <w:r w:rsidR="008A0ED3" w:rsidRPr="008A0ED3">
        <w:rPr>
          <w:rFonts w:ascii="Arial" w:hAnsi="Arial" w:cs="Arial"/>
          <w:sz w:val="22"/>
          <w:szCs w:val="22"/>
        </w:rPr>
        <w:t xml:space="preserve"> and the lasting impact of claiming decisions, working with a qualified financial advisor can be invaluable. An advisor can help you navigate questions about timing, spousal benefits and how Social Security fits into your overall retirement plan.</w:t>
      </w:r>
    </w:p>
    <w:p w14:paraId="7C4082EA" w14:textId="77777777" w:rsidR="008A0ED3" w:rsidRDefault="008A0ED3" w:rsidP="008A0ED3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51EB4644" w14:textId="77777777" w:rsidR="008A0ED3" w:rsidRDefault="008A0ED3" w:rsidP="008A0ED3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49F370E6" w14:textId="77777777" w:rsidR="008A0ED3" w:rsidRDefault="008A0ED3" w:rsidP="008A0ED3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B3F0B5D" w14:textId="77777777" w:rsidR="008A0ED3" w:rsidRPr="009A5033" w:rsidRDefault="008A0ED3" w:rsidP="008A0ED3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5CA3A029" w14:textId="77777777" w:rsidR="008A0ED3" w:rsidRPr="009A5033" w:rsidRDefault="008A0ED3" w:rsidP="008A0ED3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</w:p>
    <w:p w14:paraId="3063D58B" w14:textId="77777777" w:rsidR="008A0ED3" w:rsidRDefault="008A0ED3" w:rsidP="008A0ED3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0103F93C" w14:textId="63D718AF" w:rsidR="008A0ED3" w:rsidRDefault="00C9434D" w:rsidP="008A0ED3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49797F">
        <w:rPr>
          <w:rFonts w:ascii="Arial" w:hAnsi="Arial" w:cs="Arial"/>
          <w:sz w:val="22"/>
          <w:szCs w:val="22"/>
        </w:rPr>
        <w:t>2</w:t>
      </w:r>
      <w:r w:rsidR="008A0ED3">
        <w:rPr>
          <w:rFonts w:ascii="Arial" w:hAnsi="Arial" w:cs="Arial"/>
          <w:sz w:val="22"/>
          <w:szCs w:val="22"/>
        </w:rPr>
        <w:t xml:space="preserve"> words</w:t>
      </w:r>
    </w:p>
    <w:p w14:paraId="107D2E12" w14:textId="77777777" w:rsidR="008A0ED3" w:rsidRPr="00063702" w:rsidRDefault="008A0ED3" w:rsidP="008A0ED3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06716405" w14:textId="77777777" w:rsidR="009C0A6E" w:rsidRPr="008A0ED3" w:rsidRDefault="009C0A6E" w:rsidP="008A0ED3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9C0A6E" w:rsidRPr="008A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4EED" w14:textId="77777777" w:rsidR="008A0ED3" w:rsidRDefault="008A0ED3" w:rsidP="008A0ED3">
      <w:pPr>
        <w:spacing w:after="0" w:line="240" w:lineRule="auto"/>
      </w:pPr>
      <w:r>
        <w:separator/>
      </w:r>
    </w:p>
  </w:endnote>
  <w:endnote w:type="continuationSeparator" w:id="0">
    <w:p w14:paraId="08267CDC" w14:textId="77777777" w:rsidR="008A0ED3" w:rsidRDefault="008A0ED3" w:rsidP="008A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3CD7" w14:textId="77777777" w:rsidR="008A0ED3" w:rsidRDefault="008A0ED3" w:rsidP="008A0ED3">
      <w:pPr>
        <w:spacing w:after="0" w:line="240" w:lineRule="auto"/>
      </w:pPr>
      <w:r>
        <w:separator/>
      </w:r>
    </w:p>
  </w:footnote>
  <w:footnote w:type="continuationSeparator" w:id="0">
    <w:p w14:paraId="75FC85A3" w14:textId="77777777" w:rsidR="008A0ED3" w:rsidRDefault="008A0ED3" w:rsidP="008A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2383"/>
    <w:multiLevelType w:val="multilevel"/>
    <w:tmpl w:val="2A4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F57DC"/>
    <w:multiLevelType w:val="multilevel"/>
    <w:tmpl w:val="AB5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5664252">
    <w:abstractNumId w:val="1"/>
  </w:num>
  <w:num w:numId="2" w16cid:durableId="204702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D3"/>
    <w:rsid w:val="0004630C"/>
    <w:rsid w:val="000F0D1C"/>
    <w:rsid w:val="0012252D"/>
    <w:rsid w:val="00156EB9"/>
    <w:rsid w:val="001A176A"/>
    <w:rsid w:val="001C6F6A"/>
    <w:rsid w:val="001E3D45"/>
    <w:rsid w:val="00237550"/>
    <w:rsid w:val="00241CCA"/>
    <w:rsid w:val="002509CB"/>
    <w:rsid w:val="002865C3"/>
    <w:rsid w:val="00290618"/>
    <w:rsid w:val="002A64D4"/>
    <w:rsid w:val="002C221C"/>
    <w:rsid w:val="00312368"/>
    <w:rsid w:val="00313A9D"/>
    <w:rsid w:val="003C1EA3"/>
    <w:rsid w:val="00443E82"/>
    <w:rsid w:val="0046161B"/>
    <w:rsid w:val="00490114"/>
    <w:rsid w:val="0049797F"/>
    <w:rsid w:val="004D6F27"/>
    <w:rsid w:val="004E6BD6"/>
    <w:rsid w:val="005122A2"/>
    <w:rsid w:val="006C67A5"/>
    <w:rsid w:val="007B7DC9"/>
    <w:rsid w:val="007D24F7"/>
    <w:rsid w:val="008A0ED3"/>
    <w:rsid w:val="008E0128"/>
    <w:rsid w:val="009246D2"/>
    <w:rsid w:val="00924929"/>
    <w:rsid w:val="009C0A6E"/>
    <w:rsid w:val="00B36395"/>
    <w:rsid w:val="00BA680D"/>
    <w:rsid w:val="00C761F4"/>
    <w:rsid w:val="00C9434D"/>
    <w:rsid w:val="00D53925"/>
    <w:rsid w:val="00D80F3B"/>
    <w:rsid w:val="00DA3F34"/>
    <w:rsid w:val="00E17AD3"/>
    <w:rsid w:val="00E17B85"/>
    <w:rsid w:val="00E63E6F"/>
    <w:rsid w:val="00E80AE3"/>
    <w:rsid w:val="00EF43A2"/>
    <w:rsid w:val="00F63923"/>
    <w:rsid w:val="00FE233E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EBFA"/>
  <w15:chartTrackingRefBased/>
  <w15:docId w15:val="{95AAAAE5-98CD-402C-8122-F55B813D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ED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0E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0E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0E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A0E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ED3"/>
    <w:rPr>
      <w:color w:val="605E5C"/>
      <w:shd w:val="clear" w:color="auto" w:fill="E1DFDD"/>
    </w:rPr>
  </w:style>
  <w:style w:type="paragraph" w:customStyle="1" w:styleId="WW-BodyText2">
    <w:name w:val="WW-Body Text 2"/>
    <w:basedOn w:val="Normal"/>
    <w:rsid w:val="008A0ED3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61F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F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fastats/life-expectanc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bsnews.com/news/women-leaving-us-workforce-steepest-rate-40-ye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A6E3-A79D-4247-904C-9C18543C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2824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2</cp:revision>
  <dcterms:created xsi:type="dcterms:W3CDTF">2026-02-03T18:27:00Z</dcterms:created>
  <dcterms:modified xsi:type="dcterms:W3CDTF">2026-02-03T18:27:00Z</dcterms:modified>
</cp:coreProperties>
</file>