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B8729" w14:textId="21F7CDD6" w:rsidR="002647E4" w:rsidRPr="002647E4" w:rsidRDefault="002647E4" w:rsidP="001A2796">
      <w:pPr>
        <w:jc w:val="center"/>
        <w:rPr>
          <w:i/>
          <w:iCs/>
        </w:rPr>
      </w:pPr>
      <w:r w:rsidRPr="002647E4">
        <w:rPr>
          <w:u w:val="single"/>
        </w:rPr>
        <w:t>FINANCIAL FOCUS®</w:t>
      </w:r>
    </w:p>
    <w:p w14:paraId="3FCD2934" w14:textId="3AA04603" w:rsidR="002647E4" w:rsidRPr="002647E4" w:rsidRDefault="002647E4" w:rsidP="001A2796">
      <w:pPr>
        <w:jc w:val="center"/>
        <w:rPr>
          <w:i/>
          <w:iCs/>
        </w:rPr>
      </w:pPr>
      <w:r w:rsidRPr="002647E4">
        <w:rPr>
          <w:u w:val="single"/>
        </w:rPr>
        <w:t>Four reasons a 529 plan might make sense for your family</w:t>
      </w:r>
    </w:p>
    <w:p w14:paraId="3CB28CBA" w14:textId="445914CB" w:rsidR="002647E4" w:rsidRPr="002647E4" w:rsidRDefault="002647E4" w:rsidP="001A2796">
      <w:pPr>
        <w:jc w:val="center"/>
        <w:rPr>
          <w:i/>
          <w:iCs/>
        </w:rPr>
      </w:pPr>
      <w:r w:rsidRPr="002647E4">
        <w:rPr>
          <w:u w:val="single"/>
        </w:rPr>
        <w:t>May 25, 2026</w:t>
      </w:r>
    </w:p>
    <w:p w14:paraId="28CD976F" w14:textId="77777777" w:rsidR="002647E4" w:rsidRPr="002647E4" w:rsidRDefault="002647E4" w:rsidP="002647E4">
      <w:r w:rsidRPr="002647E4">
        <w:t> </w:t>
      </w:r>
    </w:p>
    <w:p w14:paraId="72374B52" w14:textId="77777777" w:rsidR="002647E4" w:rsidRPr="002647E4" w:rsidRDefault="002647E4" w:rsidP="002647E4">
      <w:r w:rsidRPr="002647E4">
        <w:rPr>
          <w:b/>
          <w:bCs/>
        </w:rPr>
        <w:t>Key takeaways</w:t>
      </w:r>
      <w:r w:rsidRPr="002647E4">
        <w:t> </w:t>
      </w:r>
    </w:p>
    <w:p w14:paraId="6EF5F5BB" w14:textId="77777777" w:rsidR="002647E4" w:rsidRPr="002647E4" w:rsidRDefault="002647E4" w:rsidP="002647E4">
      <w:pPr>
        <w:numPr>
          <w:ilvl w:val="0"/>
          <w:numId w:val="2"/>
        </w:numPr>
      </w:pPr>
      <w:r w:rsidRPr="002647E4">
        <w:t>Despite their tax advantages, just 14% of adults include a 529 plan in their education savings strategy, according to a 2025 Edward Jones and Morning Consult study.</w:t>
      </w:r>
    </w:p>
    <w:p w14:paraId="2982A421" w14:textId="48A1883E" w:rsidR="002647E4" w:rsidRPr="002647E4" w:rsidRDefault="0051102B" w:rsidP="002647E4">
      <w:pPr>
        <w:numPr>
          <w:ilvl w:val="0"/>
          <w:numId w:val="2"/>
        </w:numPr>
      </w:pPr>
      <w:r>
        <w:t>529 funds cover</w:t>
      </w:r>
      <w:r w:rsidR="002647E4">
        <w:t xml:space="preserve"> </w:t>
      </w:r>
      <w:r w:rsidR="002647E4" w:rsidRPr="002647E4">
        <w:t xml:space="preserve">college, vocational programs, registered apprenticeships and </w:t>
      </w:r>
      <w:r w:rsidR="007539A0">
        <w:t xml:space="preserve">can be used towards </w:t>
      </w:r>
      <w:r w:rsidR="002647E4" w:rsidRPr="002647E4">
        <w:t xml:space="preserve">K-12 </w:t>
      </w:r>
      <w:r w:rsidR="00767A6B">
        <w:t>education</w:t>
      </w:r>
      <w:r w:rsidR="002647E4" w:rsidRPr="002647E4">
        <w:t>. </w:t>
      </w:r>
    </w:p>
    <w:p w14:paraId="13DF3F63" w14:textId="66D14E61" w:rsidR="002647E4" w:rsidRPr="002647E4" w:rsidRDefault="002647E4" w:rsidP="002647E4">
      <w:pPr>
        <w:numPr>
          <w:ilvl w:val="0"/>
          <w:numId w:val="3"/>
        </w:numPr>
      </w:pPr>
      <w:r>
        <w:t xml:space="preserve">In addition to tuition, 529 </w:t>
      </w:r>
      <w:r w:rsidR="0051102B">
        <w:t>funds</w:t>
      </w:r>
      <w:r>
        <w:t xml:space="preserve"> </w:t>
      </w:r>
      <w:r w:rsidR="0051102B">
        <w:t>can</w:t>
      </w:r>
      <w:r>
        <w:t xml:space="preserve"> </w:t>
      </w:r>
      <w:r w:rsidRPr="002647E4">
        <w:t>pay</w:t>
      </w:r>
      <w:r w:rsidR="0002157C">
        <w:t xml:space="preserve"> </w:t>
      </w:r>
      <w:r w:rsidR="001F2E2F">
        <w:t xml:space="preserve">for </w:t>
      </w:r>
      <w:r w:rsidR="007D77DA" w:rsidRPr="007D77DA">
        <w:t>student</w:t>
      </w:r>
      <w:r w:rsidR="00690096">
        <w:t>s'</w:t>
      </w:r>
      <w:r w:rsidR="007D77DA" w:rsidRPr="007D77DA">
        <w:t xml:space="preserve"> day-to-day needs</w:t>
      </w:r>
      <w:r w:rsidR="001F2E2F">
        <w:t xml:space="preserve"> like internet, computers, qualified room and board</w:t>
      </w:r>
      <w:r w:rsidR="0002157C">
        <w:t xml:space="preserve">, and </w:t>
      </w:r>
      <w:r w:rsidR="00BF5101">
        <w:t>certain K-12</w:t>
      </w:r>
      <w:r w:rsidR="0002157C">
        <w:t xml:space="preserve"> tutoring</w:t>
      </w:r>
      <w:r w:rsidR="00BF5101">
        <w:t xml:space="preserve"> costs</w:t>
      </w:r>
      <w:r w:rsidR="001F2E2F">
        <w:t>.</w:t>
      </w:r>
      <w:r w:rsidRPr="002647E4">
        <w:t> </w:t>
      </w:r>
    </w:p>
    <w:p w14:paraId="780933AB" w14:textId="77777777" w:rsidR="002647E4" w:rsidRPr="002647E4" w:rsidRDefault="002647E4" w:rsidP="002647E4">
      <w:r w:rsidRPr="002647E4">
        <w:t> </w:t>
      </w:r>
    </w:p>
    <w:p w14:paraId="141012F2" w14:textId="748EB2A5" w:rsidR="002647E4" w:rsidRDefault="002647E4" w:rsidP="002647E4">
      <w:r w:rsidRPr="002647E4">
        <w:t>A 529 education savings plan might sound like something only families with college-bound kids need. But </w:t>
      </w:r>
      <w:r w:rsidR="0002157C">
        <w:t>the versatility of a</w:t>
      </w:r>
      <w:r w:rsidRPr="002647E4">
        <w:t xml:space="preserve"> 529 account may surprise you, whether your child </w:t>
      </w:r>
      <w:r w:rsidR="00BF5101">
        <w:t>heads</w:t>
      </w:r>
      <w:r w:rsidRPr="002647E4">
        <w:t xml:space="preserve"> to a four-year university, a trade school or </w:t>
      </w:r>
      <w:r>
        <w:t>elsewhere</w:t>
      </w:r>
      <w:r w:rsidRPr="002647E4">
        <w:t>. </w:t>
      </w:r>
    </w:p>
    <w:p w14:paraId="31B02D0F" w14:textId="77777777" w:rsidR="002647E4" w:rsidRPr="002647E4" w:rsidRDefault="002647E4" w:rsidP="002647E4"/>
    <w:p w14:paraId="47B39013" w14:textId="580C5580" w:rsidR="002647E4" w:rsidRPr="002647E4" w:rsidRDefault="002647E4" w:rsidP="002647E4">
      <w:r w:rsidRPr="002647E4">
        <w:rPr>
          <w:b/>
          <w:bCs/>
        </w:rPr>
        <w:t xml:space="preserve">1. What are the tax </w:t>
      </w:r>
      <w:r w:rsidR="0098425B">
        <w:rPr>
          <w:b/>
          <w:bCs/>
        </w:rPr>
        <w:t>benefits</w:t>
      </w:r>
      <w:r w:rsidRPr="002647E4">
        <w:rPr>
          <w:b/>
          <w:bCs/>
        </w:rPr>
        <w:t xml:space="preserve"> of a 529 </w:t>
      </w:r>
      <w:r w:rsidR="0098425B">
        <w:rPr>
          <w:b/>
          <w:bCs/>
        </w:rPr>
        <w:t xml:space="preserve">education savings </w:t>
      </w:r>
      <w:r w:rsidRPr="002647E4">
        <w:rPr>
          <w:b/>
          <w:bCs/>
        </w:rPr>
        <w:t>plan? </w:t>
      </w:r>
      <w:r w:rsidRPr="002647E4">
        <w:t> </w:t>
      </w:r>
    </w:p>
    <w:p w14:paraId="4EAB11A7" w14:textId="77777777" w:rsidR="002647E4" w:rsidRDefault="002647E4" w:rsidP="002647E4">
      <w:r w:rsidRPr="002647E4">
        <w:t>Earnings in a 529 plan grow free from federal taxes, and withdrawals used for qualified education expenses are also federally tax-free. While 529 contributions are not federally deductible, many states allow a deduction on your state return. </w:t>
      </w:r>
    </w:p>
    <w:p w14:paraId="6F19AD20" w14:textId="77777777" w:rsidR="002647E4" w:rsidRPr="002647E4" w:rsidRDefault="002647E4" w:rsidP="002647E4"/>
    <w:p w14:paraId="13D10AF6" w14:textId="77777777" w:rsidR="002647E4" w:rsidRDefault="002647E4" w:rsidP="002647E4">
      <w:r w:rsidRPr="002647E4">
        <w:t>Despite their tax advantages, just 14% of adults include a 529 plan in their education savings strategy, according to a 2025 Edward Jones and Morning Consult study. Instead, most families rely on traditional personal savings accounts. </w:t>
      </w:r>
    </w:p>
    <w:p w14:paraId="552C8EAD" w14:textId="77777777" w:rsidR="002647E4" w:rsidRPr="002647E4" w:rsidRDefault="002647E4" w:rsidP="002647E4"/>
    <w:p w14:paraId="559E4A4B" w14:textId="445E8787" w:rsidR="002647E4" w:rsidRPr="002647E4" w:rsidRDefault="002647E4" w:rsidP="002647E4">
      <w:r w:rsidRPr="002647E4">
        <w:rPr>
          <w:b/>
          <w:bCs/>
        </w:rPr>
        <w:t>2. </w:t>
      </w:r>
      <w:r w:rsidR="0051102B">
        <w:rPr>
          <w:b/>
          <w:bCs/>
        </w:rPr>
        <w:t xml:space="preserve">Can </w:t>
      </w:r>
      <w:r w:rsidR="0098425B">
        <w:rPr>
          <w:b/>
          <w:bCs/>
        </w:rPr>
        <w:t xml:space="preserve">a </w:t>
      </w:r>
      <w:r w:rsidRPr="002647E4">
        <w:rPr>
          <w:b/>
          <w:bCs/>
          <w:u w:val="single"/>
        </w:rPr>
        <w:t xml:space="preserve">529 </w:t>
      </w:r>
      <w:r w:rsidR="0098425B">
        <w:rPr>
          <w:b/>
          <w:bCs/>
          <w:u w:val="single"/>
        </w:rPr>
        <w:t>be used</w:t>
      </w:r>
      <w:r w:rsidRPr="002647E4">
        <w:rPr>
          <w:b/>
          <w:bCs/>
          <w:u w:val="single"/>
        </w:rPr>
        <w:t xml:space="preserve"> if</w:t>
      </w:r>
      <w:r w:rsidRPr="002647E4">
        <w:rPr>
          <w:b/>
          <w:bCs/>
        </w:rPr>
        <w:t> </w:t>
      </w:r>
      <w:r w:rsidRPr="002647E4">
        <w:rPr>
          <w:b/>
          <w:bCs/>
          <w:u w:val="single"/>
        </w:rPr>
        <w:t>my </w:t>
      </w:r>
      <w:r w:rsidRPr="002647E4">
        <w:rPr>
          <w:b/>
          <w:bCs/>
        </w:rPr>
        <w:t xml:space="preserve">child doesn't attend a </w:t>
      </w:r>
      <w:r w:rsidR="0051102B">
        <w:rPr>
          <w:b/>
          <w:bCs/>
        </w:rPr>
        <w:t>traditional</w:t>
      </w:r>
      <w:r w:rsidRPr="002647E4">
        <w:rPr>
          <w:b/>
          <w:bCs/>
        </w:rPr>
        <w:t xml:space="preserve"> college?</w:t>
      </w:r>
      <w:r w:rsidRPr="002647E4">
        <w:t> </w:t>
      </w:r>
    </w:p>
    <w:p w14:paraId="349511AA" w14:textId="77777777" w:rsidR="002647E4" w:rsidRDefault="002647E4" w:rsidP="002647E4">
      <w:r w:rsidRPr="002647E4">
        <w:t>Beyond four-year colleges, you can use 529 funds for community colleges, graduate schools and vocational programs. Apprenticeships in fields like plumbing, electrical work and welding qualify too, provided they are registered with the U.S. Department of Labor. </w:t>
      </w:r>
    </w:p>
    <w:p w14:paraId="56F4F2C8" w14:textId="77777777" w:rsidR="002647E4" w:rsidRPr="002647E4" w:rsidRDefault="002647E4" w:rsidP="002647E4"/>
    <w:p w14:paraId="55D3683E" w14:textId="3C83C072" w:rsidR="002647E4" w:rsidRDefault="002647E4" w:rsidP="002647E4">
      <w:r w:rsidRPr="002647E4">
        <w:t>If your child earns a scholarship, you can withdraw up to that amount from your 529 account without penalty, though earnings may still be taxable</w:t>
      </w:r>
      <w:r>
        <w:t xml:space="preserve">. </w:t>
      </w:r>
    </w:p>
    <w:p w14:paraId="7EDC110E" w14:textId="77777777" w:rsidR="002647E4" w:rsidRPr="002647E4" w:rsidRDefault="002647E4" w:rsidP="002647E4"/>
    <w:p w14:paraId="2A530949" w14:textId="12B370A8" w:rsidR="002647E4" w:rsidRPr="002647E4" w:rsidRDefault="002647E4" w:rsidP="002647E4">
      <w:r w:rsidRPr="002647E4">
        <w:rPr>
          <w:b/>
          <w:bCs/>
        </w:rPr>
        <w:t>3. What </w:t>
      </w:r>
      <w:r w:rsidRPr="002647E4">
        <w:rPr>
          <w:b/>
          <w:bCs/>
          <w:u w:val="single"/>
        </w:rPr>
        <w:t>does a 529 plan</w:t>
      </w:r>
      <w:r w:rsidRPr="002647E4">
        <w:rPr>
          <w:b/>
          <w:bCs/>
        </w:rPr>
        <w:t> cover beyond tuition?</w:t>
      </w:r>
      <w:r w:rsidRPr="002647E4">
        <w:t> </w:t>
      </w:r>
    </w:p>
    <w:p w14:paraId="4E980B89" w14:textId="7A46223E" w:rsidR="002647E4" w:rsidRDefault="002647E4" w:rsidP="002647E4">
      <w:r w:rsidRPr="002647E4">
        <w:t>Qualified costs for 529 plan withdrawals include books, supplies, computers, internet access and educational software. </w:t>
      </w:r>
      <w:r w:rsidR="009741A9">
        <w:t>For students</w:t>
      </w:r>
      <w:r w:rsidRPr="002647E4">
        <w:t xml:space="preserve"> enrolled at least half time, room </w:t>
      </w:r>
      <w:r w:rsidRPr="002647E4">
        <w:lastRenderedPageBreak/>
        <w:t>and board also qualify, including off-campus housing up to what the school sets as its cost of attendance.  </w:t>
      </w:r>
    </w:p>
    <w:p w14:paraId="718BE096" w14:textId="77777777" w:rsidR="002647E4" w:rsidRPr="002647E4" w:rsidRDefault="002647E4" w:rsidP="002647E4"/>
    <w:p w14:paraId="39FF74B1" w14:textId="216861E6" w:rsidR="002647E4" w:rsidRDefault="002647E4" w:rsidP="002647E4">
      <w:r w:rsidRPr="002647E4">
        <w:t xml:space="preserve">Recent changes in the law </w:t>
      </w:r>
      <w:proofErr w:type="gramStart"/>
      <w:r w:rsidRPr="002647E4">
        <w:t>expand</w:t>
      </w:r>
      <w:r w:rsidR="00075C19">
        <w:t>ed</w:t>
      </w:r>
      <w:proofErr w:type="gramEnd"/>
      <w:r w:rsidRPr="002647E4">
        <w:t> 529 plan qualified expenses</w:t>
      </w:r>
      <w:r w:rsidR="00075C19">
        <w:t>.</w:t>
      </w:r>
      <w:r w:rsidRPr="002647E4">
        <w:t> </w:t>
      </w:r>
      <w:r w:rsidR="00075C19">
        <w:t>Some new eligible expenses</w:t>
      </w:r>
      <w:r w:rsidR="00075C19" w:rsidRPr="002647E4">
        <w:t xml:space="preserve"> </w:t>
      </w:r>
      <w:r w:rsidRPr="002647E4">
        <w:t xml:space="preserve">include </w:t>
      </w:r>
      <w:r w:rsidR="007360B0">
        <w:t>certain testing fees</w:t>
      </w:r>
      <w:r w:rsidRPr="002647E4">
        <w:t xml:space="preserve">, </w:t>
      </w:r>
      <w:r w:rsidR="0070274A">
        <w:t>instructional materials</w:t>
      </w:r>
      <w:r w:rsidR="00122BC2">
        <w:t xml:space="preserve">, </w:t>
      </w:r>
      <w:r w:rsidRPr="002647E4">
        <w:t>academic tutoring</w:t>
      </w:r>
      <w:r w:rsidR="0002157C">
        <w:t>,</w:t>
      </w:r>
      <w:r w:rsidRPr="002647E4">
        <w:t> and education</w:t>
      </w:r>
      <w:r w:rsidR="00D05E64">
        <w:t>al</w:t>
      </w:r>
      <w:r w:rsidRPr="002647E4">
        <w:t xml:space="preserve"> therapies </w:t>
      </w:r>
      <w:r w:rsidR="00D05E64">
        <w:t>for students with disabilities</w:t>
      </w:r>
      <w:r w:rsidRPr="002647E4">
        <w:t>. </w:t>
      </w:r>
    </w:p>
    <w:p w14:paraId="463FD1A6" w14:textId="77777777" w:rsidR="002647E4" w:rsidRPr="002647E4" w:rsidRDefault="002647E4" w:rsidP="002647E4"/>
    <w:p w14:paraId="182C6FB0" w14:textId="5EAFDC86" w:rsidR="002647E4" w:rsidRDefault="009741A9" w:rsidP="002647E4">
      <w:r>
        <w:t>For</w:t>
      </w:r>
      <w:r w:rsidR="002647E4" w:rsidRPr="002647E4">
        <w:t xml:space="preserve"> K-12, you can use up to $20,000 from your 529 account per year for tuition, </w:t>
      </w:r>
      <w:r w:rsidR="00A5545D">
        <w:t xml:space="preserve">certain </w:t>
      </w:r>
      <w:r w:rsidR="002647E4" w:rsidRPr="002647E4">
        <w:t>tutoring and curriculum materials.  </w:t>
      </w:r>
    </w:p>
    <w:p w14:paraId="479F9308" w14:textId="77777777" w:rsidR="002647E4" w:rsidRPr="002647E4" w:rsidRDefault="002647E4" w:rsidP="002647E4"/>
    <w:p w14:paraId="7BC56E0D" w14:textId="77777777" w:rsidR="002647E4" w:rsidRPr="002647E4" w:rsidRDefault="002647E4" w:rsidP="002647E4">
      <w:r w:rsidRPr="002647E4">
        <w:rPr>
          <w:b/>
          <w:bCs/>
        </w:rPr>
        <w:t>4. What if I don't use all the money</w:t>
      </w:r>
      <w:r w:rsidRPr="002647E4">
        <w:rPr>
          <w:b/>
          <w:bCs/>
          <w:u w:val="single"/>
        </w:rPr>
        <w:t> in my 529 account</w:t>
      </w:r>
      <w:r w:rsidRPr="002647E4">
        <w:rPr>
          <w:b/>
          <w:bCs/>
        </w:rPr>
        <w:t>?</w:t>
      </w:r>
      <w:r w:rsidRPr="002647E4">
        <w:t> </w:t>
      </w:r>
    </w:p>
    <w:p w14:paraId="601BF4FD" w14:textId="3073FE85" w:rsidR="002647E4" w:rsidRDefault="002647E4" w:rsidP="002647E4">
      <w:r w:rsidRPr="002647E4">
        <w:t xml:space="preserve">If one child </w:t>
      </w:r>
      <w:r w:rsidR="009741A9">
        <w:t>doesn't</w:t>
      </w:r>
      <w:r w:rsidRPr="002647E4">
        <w:t xml:space="preserve"> need the</w:t>
      </w:r>
      <w:r w:rsidR="009C38A6">
        <w:t xml:space="preserve"> 529</w:t>
      </w:r>
      <w:r w:rsidRPr="002647E4">
        <w:t xml:space="preserve"> funds, you can transfer that account to a sibling</w:t>
      </w:r>
      <w:r w:rsidR="001A2796">
        <w:t xml:space="preserve">, </w:t>
      </w:r>
      <w:r w:rsidRPr="002647E4">
        <w:t>another qualifying family member</w:t>
      </w:r>
      <w:r w:rsidRPr="002647E4">
        <w:rPr>
          <w:u w:val="single"/>
        </w:rPr>
        <w:t> or</w:t>
      </w:r>
      <w:r w:rsidRPr="002647E4">
        <w:t> even yourself. You can also use 529 funds to pay up to $10,000 in student loans, roll them into a Roth IRA for the beneficiary up to $35,000 </w:t>
      </w:r>
      <w:r w:rsidR="00767A6B">
        <w:t>(</w:t>
      </w:r>
      <w:r w:rsidR="00771E6E" w:rsidRPr="00771E6E">
        <w:t>subject to certain limits and criteria</w:t>
      </w:r>
      <w:r w:rsidR="00767A6B">
        <w:t xml:space="preserve">) </w:t>
      </w:r>
      <w:r w:rsidRPr="002647E4">
        <w:t>or roll them into a disability savings account (ABLE account) for the beneficiary or a family member.  </w:t>
      </w:r>
    </w:p>
    <w:p w14:paraId="409D7860" w14:textId="77777777" w:rsidR="002647E4" w:rsidRPr="002647E4" w:rsidRDefault="002647E4" w:rsidP="002647E4"/>
    <w:p w14:paraId="2B9268F3" w14:textId="7122F3D2" w:rsidR="002647E4" w:rsidRPr="002647E4" w:rsidRDefault="002647E4" w:rsidP="002647E4">
      <w:r w:rsidRPr="002647E4">
        <w:t xml:space="preserve">With so many options for </w:t>
      </w:r>
      <w:r w:rsidR="0002157C">
        <w:t>investing</w:t>
      </w:r>
      <w:r w:rsidRPr="002647E4">
        <w:t>, withdraw</w:t>
      </w:r>
      <w:r w:rsidR="0002157C">
        <w:t>als</w:t>
      </w:r>
      <w:r w:rsidRPr="002647E4">
        <w:t> and redirect</w:t>
      </w:r>
      <w:r w:rsidR="0002157C">
        <w:t>ing</w:t>
      </w:r>
      <w:r w:rsidRPr="002647E4">
        <w:t xml:space="preserve"> the money, a 529 plan is one of the more flexible tools available for families thinking about education costs. </w:t>
      </w:r>
      <w:r w:rsidR="009741A9">
        <w:t>A</w:t>
      </w:r>
      <w:r w:rsidRPr="002647E4">
        <w:t xml:space="preserve"> financial advisor can walk you through the details</w:t>
      </w:r>
      <w:r w:rsidR="009741A9">
        <w:t xml:space="preserve"> and</w:t>
      </w:r>
      <w:r w:rsidRPr="002647E4">
        <w:t xml:space="preserve"> help you choose </w:t>
      </w:r>
      <w:r w:rsidR="009741A9">
        <w:t>a</w:t>
      </w:r>
      <w:r w:rsidRPr="002647E4">
        <w:t xml:space="preserve"> plan </w:t>
      </w:r>
      <w:r w:rsidR="009741A9">
        <w:t>that</w:t>
      </w:r>
      <w:r w:rsidRPr="002647E4">
        <w:t xml:space="preserve"> fits your overall financial strategy.  </w:t>
      </w:r>
    </w:p>
    <w:p w14:paraId="2AD1005B" w14:textId="77777777" w:rsidR="002647E4" w:rsidRPr="002647E4" w:rsidRDefault="002647E4" w:rsidP="002647E4">
      <w:r w:rsidRPr="002647E4">
        <w:t> </w:t>
      </w:r>
    </w:p>
    <w:p w14:paraId="2F0760E0" w14:textId="6CF80037" w:rsidR="002647E4" w:rsidRPr="002647E4" w:rsidRDefault="002647E4" w:rsidP="009C38A6">
      <w:pPr>
        <w:jc w:val="center"/>
      </w:pPr>
      <w:r w:rsidRPr="002647E4">
        <w:t># # #</w:t>
      </w:r>
    </w:p>
    <w:p w14:paraId="491C4598" w14:textId="77777777" w:rsidR="002647E4" w:rsidRPr="002647E4" w:rsidRDefault="002647E4" w:rsidP="002647E4">
      <w:r w:rsidRPr="002647E4">
        <w:t> </w:t>
      </w:r>
    </w:p>
    <w:p w14:paraId="5CA6B85A" w14:textId="77777777" w:rsidR="002647E4" w:rsidRPr="002647E4" w:rsidRDefault="002647E4" w:rsidP="002647E4">
      <w:r w:rsidRPr="002647E4">
        <w:rPr>
          <w:i/>
          <w:iCs/>
        </w:rPr>
        <w:t>This article was written by Edward Jones for use by your local Edward Jones Financial Advisor.</w:t>
      </w:r>
      <w:r w:rsidRPr="002647E4">
        <w:t> </w:t>
      </w:r>
    </w:p>
    <w:p w14:paraId="0E15A197" w14:textId="3BD4E774" w:rsidR="00AD0A0D" w:rsidRPr="00AD0A0D" w:rsidRDefault="00AD0A0D" w:rsidP="002647E4">
      <w:pPr>
        <w:rPr>
          <w:i/>
          <w:iCs/>
        </w:rPr>
      </w:pPr>
      <w:r w:rsidRPr="00AD0A0D">
        <w:rPr>
          <w:i/>
          <w:iCs/>
        </w:rPr>
        <w:t xml:space="preserve">Edward Jones, its employees and financial </w:t>
      </w:r>
      <w:proofErr w:type="gramStart"/>
      <w:r w:rsidRPr="00AD0A0D">
        <w:rPr>
          <w:i/>
          <w:iCs/>
        </w:rPr>
        <w:t>advisors</w:t>
      </w:r>
      <w:proofErr w:type="gramEnd"/>
      <w:r w:rsidRPr="00AD0A0D">
        <w:rPr>
          <w:i/>
          <w:iCs/>
        </w:rPr>
        <w:t xml:space="preserve"> cannot provide tax or legal advice. You should consult your attorney or qualified tax advisor regarding your situation.</w:t>
      </w:r>
    </w:p>
    <w:p w14:paraId="15215DD8" w14:textId="77777777" w:rsidR="00AD0A0D" w:rsidRDefault="00AD0A0D" w:rsidP="00AD0A0D">
      <w:r w:rsidRPr="002647E4">
        <w:rPr>
          <w:i/>
          <w:iCs/>
        </w:rPr>
        <w:t>Edward Jones, Member SIPC</w:t>
      </w:r>
      <w:r w:rsidRPr="002647E4">
        <w:t> </w:t>
      </w:r>
    </w:p>
    <w:p w14:paraId="5D5343A0" w14:textId="77777777" w:rsidR="00AD0A0D" w:rsidRPr="002647E4" w:rsidRDefault="00AD0A0D" w:rsidP="002647E4"/>
    <w:p w14:paraId="79772C77" w14:textId="77777777" w:rsidR="002647E4" w:rsidRPr="002647E4" w:rsidRDefault="002647E4" w:rsidP="002647E4">
      <w:r w:rsidRPr="002647E4">
        <w:t> </w:t>
      </w:r>
    </w:p>
    <w:p w14:paraId="6BF1BEED" w14:textId="7D6C4334" w:rsidR="002647E4" w:rsidRPr="002647E4" w:rsidRDefault="001A2796" w:rsidP="001A2796">
      <w:pPr>
        <w:tabs>
          <w:tab w:val="right" w:pos="9090"/>
        </w:tabs>
        <w:ind w:firstLine="720"/>
      </w:pPr>
      <w:r>
        <w:tab/>
      </w:r>
      <w:r w:rsidR="00BF5101">
        <w:t>50</w:t>
      </w:r>
      <w:r w:rsidR="00690096">
        <w:t>1</w:t>
      </w:r>
      <w:r w:rsidR="002647E4" w:rsidRPr="002647E4">
        <w:t> words </w:t>
      </w:r>
    </w:p>
    <w:p w14:paraId="34367805" w14:textId="77777777" w:rsidR="002647E4" w:rsidRPr="002647E4" w:rsidRDefault="002647E4" w:rsidP="002647E4">
      <w:r w:rsidRPr="002647E4">
        <w:t> </w:t>
      </w:r>
    </w:p>
    <w:p w14:paraId="60453542" w14:textId="77777777" w:rsidR="00F977F1" w:rsidRDefault="00F977F1"/>
    <w:sectPr w:rsidR="00F97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C7215"/>
    <w:multiLevelType w:val="multilevel"/>
    <w:tmpl w:val="C272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193840"/>
    <w:multiLevelType w:val="multilevel"/>
    <w:tmpl w:val="67C6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BA7790"/>
    <w:multiLevelType w:val="multilevel"/>
    <w:tmpl w:val="3768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14103D"/>
    <w:multiLevelType w:val="multilevel"/>
    <w:tmpl w:val="620C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6187877">
    <w:abstractNumId w:val="3"/>
  </w:num>
  <w:num w:numId="2" w16cid:durableId="1502501972">
    <w:abstractNumId w:val="2"/>
  </w:num>
  <w:num w:numId="3" w16cid:durableId="1146780663">
    <w:abstractNumId w:val="1"/>
  </w:num>
  <w:num w:numId="4" w16cid:durableId="2120296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E4"/>
    <w:rsid w:val="0002157C"/>
    <w:rsid w:val="00067D25"/>
    <w:rsid w:val="00075C19"/>
    <w:rsid w:val="000C750E"/>
    <w:rsid w:val="00122BC2"/>
    <w:rsid w:val="00161E0C"/>
    <w:rsid w:val="00195CB6"/>
    <w:rsid w:val="001A2796"/>
    <w:rsid w:val="001F2E2F"/>
    <w:rsid w:val="00201A4F"/>
    <w:rsid w:val="00226714"/>
    <w:rsid w:val="002647E4"/>
    <w:rsid w:val="0033323D"/>
    <w:rsid w:val="003370E8"/>
    <w:rsid w:val="003F0D23"/>
    <w:rsid w:val="0051102B"/>
    <w:rsid w:val="00570233"/>
    <w:rsid w:val="006762F9"/>
    <w:rsid w:val="00690096"/>
    <w:rsid w:val="0070274A"/>
    <w:rsid w:val="00726887"/>
    <w:rsid w:val="007360B0"/>
    <w:rsid w:val="007539A0"/>
    <w:rsid w:val="00767A6B"/>
    <w:rsid w:val="00771E6E"/>
    <w:rsid w:val="007D77DA"/>
    <w:rsid w:val="00811D9D"/>
    <w:rsid w:val="009741A9"/>
    <w:rsid w:val="0098425B"/>
    <w:rsid w:val="009C38A6"/>
    <w:rsid w:val="009D2CC6"/>
    <w:rsid w:val="00A23618"/>
    <w:rsid w:val="00A5545D"/>
    <w:rsid w:val="00AD0A0D"/>
    <w:rsid w:val="00B66D68"/>
    <w:rsid w:val="00BD211A"/>
    <w:rsid w:val="00BF5101"/>
    <w:rsid w:val="00C152DD"/>
    <w:rsid w:val="00C80B36"/>
    <w:rsid w:val="00CE094E"/>
    <w:rsid w:val="00D05E64"/>
    <w:rsid w:val="00D06685"/>
    <w:rsid w:val="00D92E60"/>
    <w:rsid w:val="00DB7456"/>
    <w:rsid w:val="00EB2119"/>
    <w:rsid w:val="00F5009C"/>
    <w:rsid w:val="00F838A9"/>
    <w:rsid w:val="00F901E0"/>
    <w:rsid w:val="00F9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DAEF"/>
  <w15:chartTrackingRefBased/>
  <w15:docId w15:val="{67BFACC8-5CF4-4C00-9B7C-74352223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7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7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7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7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7E4"/>
    <w:rPr>
      <w:rFonts w:eastAsiaTheme="majorEastAsia" w:cstheme="majorBidi"/>
      <w:color w:val="272727" w:themeColor="text1" w:themeTint="D8"/>
    </w:rPr>
  </w:style>
  <w:style w:type="paragraph" w:styleId="Title">
    <w:name w:val="Title"/>
    <w:basedOn w:val="Normal"/>
    <w:next w:val="Normal"/>
    <w:link w:val="TitleChar"/>
    <w:uiPriority w:val="10"/>
    <w:qFormat/>
    <w:rsid w:val="00264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7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7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47E4"/>
    <w:rPr>
      <w:i/>
      <w:iCs/>
      <w:color w:val="404040" w:themeColor="text1" w:themeTint="BF"/>
    </w:rPr>
  </w:style>
  <w:style w:type="paragraph" w:styleId="ListParagraph">
    <w:name w:val="List Paragraph"/>
    <w:basedOn w:val="Normal"/>
    <w:uiPriority w:val="34"/>
    <w:qFormat/>
    <w:rsid w:val="002647E4"/>
    <w:pPr>
      <w:ind w:left="720"/>
      <w:contextualSpacing/>
    </w:pPr>
  </w:style>
  <w:style w:type="character" w:styleId="IntenseEmphasis">
    <w:name w:val="Intense Emphasis"/>
    <w:basedOn w:val="DefaultParagraphFont"/>
    <w:uiPriority w:val="21"/>
    <w:qFormat/>
    <w:rsid w:val="002647E4"/>
    <w:rPr>
      <w:i/>
      <w:iCs/>
      <w:color w:val="0F4761" w:themeColor="accent1" w:themeShade="BF"/>
    </w:rPr>
  </w:style>
  <w:style w:type="paragraph" w:styleId="IntenseQuote">
    <w:name w:val="Intense Quote"/>
    <w:basedOn w:val="Normal"/>
    <w:next w:val="Normal"/>
    <w:link w:val="IntenseQuoteChar"/>
    <w:uiPriority w:val="30"/>
    <w:qFormat/>
    <w:rsid w:val="00264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7E4"/>
    <w:rPr>
      <w:i/>
      <w:iCs/>
      <w:color w:val="0F4761" w:themeColor="accent1" w:themeShade="BF"/>
    </w:rPr>
  </w:style>
  <w:style w:type="character" w:styleId="IntenseReference">
    <w:name w:val="Intense Reference"/>
    <w:basedOn w:val="DefaultParagraphFont"/>
    <w:uiPriority w:val="32"/>
    <w:qFormat/>
    <w:rsid w:val="002647E4"/>
    <w:rPr>
      <w:b/>
      <w:bCs/>
      <w:smallCaps/>
      <w:color w:val="0F4761" w:themeColor="accent1" w:themeShade="BF"/>
      <w:spacing w:val="5"/>
    </w:rPr>
  </w:style>
  <w:style w:type="paragraph" w:styleId="Revision">
    <w:name w:val="Revision"/>
    <w:hidden/>
    <w:uiPriority w:val="99"/>
    <w:semiHidden/>
    <w:rsid w:val="00767A6B"/>
    <w:pPr>
      <w:spacing w:line="240" w:lineRule="auto"/>
    </w:pPr>
  </w:style>
  <w:style w:type="character" w:styleId="CommentReference">
    <w:name w:val="annotation reference"/>
    <w:basedOn w:val="DefaultParagraphFont"/>
    <w:uiPriority w:val="99"/>
    <w:semiHidden/>
    <w:unhideWhenUsed/>
    <w:rsid w:val="00F5009C"/>
    <w:rPr>
      <w:sz w:val="16"/>
      <w:szCs w:val="16"/>
    </w:rPr>
  </w:style>
  <w:style w:type="paragraph" w:styleId="CommentText">
    <w:name w:val="annotation text"/>
    <w:basedOn w:val="Normal"/>
    <w:link w:val="CommentTextChar"/>
    <w:uiPriority w:val="99"/>
    <w:unhideWhenUsed/>
    <w:rsid w:val="00F5009C"/>
    <w:pPr>
      <w:spacing w:line="240" w:lineRule="auto"/>
    </w:pPr>
    <w:rPr>
      <w:sz w:val="20"/>
      <w:szCs w:val="20"/>
    </w:rPr>
  </w:style>
  <w:style w:type="character" w:customStyle="1" w:styleId="CommentTextChar">
    <w:name w:val="Comment Text Char"/>
    <w:basedOn w:val="DefaultParagraphFont"/>
    <w:link w:val="CommentText"/>
    <w:uiPriority w:val="99"/>
    <w:rsid w:val="00F5009C"/>
    <w:rPr>
      <w:sz w:val="20"/>
      <w:szCs w:val="20"/>
    </w:rPr>
  </w:style>
  <w:style w:type="paragraph" w:styleId="CommentSubject">
    <w:name w:val="annotation subject"/>
    <w:basedOn w:val="CommentText"/>
    <w:next w:val="CommentText"/>
    <w:link w:val="CommentSubjectChar"/>
    <w:uiPriority w:val="99"/>
    <w:semiHidden/>
    <w:unhideWhenUsed/>
    <w:rsid w:val="00F5009C"/>
    <w:rPr>
      <w:b/>
      <w:bCs/>
    </w:rPr>
  </w:style>
  <w:style w:type="character" w:customStyle="1" w:styleId="CommentSubjectChar">
    <w:name w:val="Comment Subject Char"/>
    <w:basedOn w:val="CommentTextChar"/>
    <w:link w:val="CommentSubject"/>
    <w:uiPriority w:val="99"/>
    <w:semiHidden/>
    <w:rsid w:val="00F500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2995</Characters>
  <Application>Microsoft Office Word</Application>
  <DocSecurity>0</DocSecurity>
  <Lines>74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Wiederanders,Ellen</dc:creator>
  <cp:keywords/>
  <dc:description/>
  <cp:lastModifiedBy>Wiederanders,Ellen</cp:lastModifiedBy>
  <cp:revision>2</cp:revision>
  <dcterms:created xsi:type="dcterms:W3CDTF">2026-03-31T18:06:00Z</dcterms:created>
  <dcterms:modified xsi:type="dcterms:W3CDTF">2026-03-31T18:06:00Z</dcterms:modified>
</cp:coreProperties>
</file>