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CDD57" w14:textId="77777777" w:rsidR="00B06C29" w:rsidRPr="00F60552" w:rsidRDefault="00B06C29" w:rsidP="00B06C29">
      <w:pPr>
        <w:spacing w:after="0" w:line="360" w:lineRule="auto"/>
        <w:jc w:val="center"/>
        <w:rPr>
          <w:rFonts w:ascii="Arial" w:hAnsi="Arial" w:cs="Arial"/>
          <w:sz w:val="22"/>
          <w:szCs w:val="22"/>
          <w:u w:val="single"/>
          <w:lang w:val="pt-BR"/>
        </w:rPr>
      </w:pPr>
      <w:bookmarkStart w:id="0" w:name="how-a-daf-works"/>
      <w:bookmarkStart w:id="1" w:name="donor-advised-funds-a-smart-way-to-give"/>
      <w:r w:rsidRPr="00F60552">
        <w:rPr>
          <w:rFonts w:ascii="Arial" w:hAnsi="Arial" w:cs="Arial"/>
          <w:sz w:val="22"/>
          <w:szCs w:val="22"/>
          <w:u w:val="single"/>
          <w:lang w:val="pt-BR"/>
        </w:rPr>
        <w:t>FINANCIAL FOCUS</w:t>
      </w:r>
    </w:p>
    <w:p w14:paraId="6084495D" w14:textId="77777777" w:rsidR="00B06C29" w:rsidRPr="00BF187D" w:rsidRDefault="00B06C29" w:rsidP="00B06C29">
      <w:pPr>
        <w:spacing w:after="0" w:line="360" w:lineRule="auto"/>
        <w:ind w:left="2160" w:firstLine="720"/>
        <w:rPr>
          <w:rFonts w:ascii="Arial" w:hAnsi="Arial" w:cs="Arial"/>
          <w:sz w:val="22"/>
          <w:szCs w:val="22"/>
          <w:u w:val="single"/>
        </w:rPr>
      </w:pPr>
      <w:r>
        <w:rPr>
          <w:rFonts w:ascii="Arial" w:hAnsi="Arial" w:cs="Arial"/>
          <w:sz w:val="22"/>
          <w:szCs w:val="22"/>
          <w:u w:val="single"/>
        </w:rPr>
        <w:t>Donor-advised funds: A smart way to give</w:t>
      </w:r>
    </w:p>
    <w:p w14:paraId="4DFF712A" w14:textId="6B67C689" w:rsidR="00B06C29" w:rsidRDefault="00B06C29" w:rsidP="00B06C29">
      <w:pPr>
        <w:spacing w:after="0" w:line="360" w:lineRule="auto"/>
        <w:jc w:val="center"/>
        <w:rPr>
          <w:rFonts w:ascii="Arial" w:hAnsi="Arial" w:cs="Arial"/>
          <w:sz w:val="22"/>
          <w:szCs w:val="22"/>
          <w:u w:val="single"/>
        </w:rPr>
      </w:pPr>
      <w:r>
        <w:rPr>
          <w:rFonts w:ascii="Arial" w:hAnsi="Arial" w:cs="Arial"/>
          <w:sz w:val="22"/>
          <w:szCs w:val="22"/>
          <w:u w:val="single"/>
        </w:rPr>
        <w:t>July 27, 2026</w:t>
      </w:r>
    </w:p>
    <w:p w14:paraId="4E452829" w14:textId="77777777" w:rsidR="00B06C29" w:rsidRPr="0091088E" w:rsidRDefault="00B06C29" w:rsidP="00B06C29">
      <w:pPr>
        <w:spacing w:after="0" w:line="360" w:lineRule="auto"/>
        <w:jc w:val="center"/>
        <w:rPr>
          <w:rFonts w:ascii="Arial" w:hAnsi="Arial" w:cs="Arial"/>
          <w:sz w:val="22"/>
          <w:szCs w:val="22"/>
          <w:u w:val="single"/>
        </w:rPr>
      </w:pPr>
    </w:p>
    <w:p w14:paraId="3B9267A3" w14:textId="77777777" w:rsidR="00137B05" w:rsidRPr="00137B05" w:rsidRDefault="00137B05" w:rsidP="00B06C29">
      <w:pPr>
        <w:pStyle w:val="FirstParagraph"/>
        <w:spacing w:before="0" w:after="0" w:line="360" w:lineRule="auto"/>
        <w:ind w:firstLine="720"/>
        <w:rPr>
          <w:rFonts w:ascii="Arial" w:hAnsi="Arial" w:cs="Arial"/>
          <w:sz w:val="22"/>
          <w:szCs w:val="22"/>
        </w:rPr>
      </w:pPr>
      <w:r w:rsidRPr="00137B05">
        <w:rPr>
          <w:rFonts w:ascii="Arial" w:hAnsi="Arial" w:cs="Arial"/>
          <w:sz w:val="22"/>
          <w:szCs w:val="22"/>
        </w:rPr>
        <w:t>While there are many ways to make charitable gifts, a donor-advised fund (DAF) offers multiple tax benefits and an efficient platform for ongoing giving.</w:t>
      </w:r>
    </w:p>
    <w:p w14:paraId="0A6D5F5E" w14:textId="4590FEDB" w:rsidR="00137B05" w:rsidRPr="00137B05" w:rsidRDefault="007C135C" w:rsidP="00B06C29">
      <w:pPr>
        <w:pStyle w:val="FirstParagraph"/>
        <w:spacing w:before="0" w:after="0" w:line="360" w:lineRule="auto"/>
        <w:ind w:firstLine="720"/>
        <w:rPr>
          <w:rFonts w:ascii="Arial" w:hAnsi="Arial" w:cs="Arial"/>
          <w:sz w:val="22"/>
          <w:szCs w:val="22"/>
        </w:rPr>
      </w:pPr>
      <w:r w:rsidRPr="001231FA">
        <w:rPr>
          <w:rFonts w:ascii="Arial" w:hAnsi="Arial" w:cs="Arial"/>
          <w:sz w:val="22"/>
          <w:szCs w:val="22"/>
        </w:rPr>
        <w:t>Once you open a</w:t>
      </w:r>
      <w:r w:rsidR="006021CE">
        <w:rPr>
          <w:rFonts w:ascii="Arial" w:hAnsi="Arial" w:cs="Arial"/>
          <w:sz w:val="22"/>
          <w:szCs w:val="22"/>
        </w:rPr>
        <w:t xml:space="preserve"> DAF</w:t>
      </w:r>
      <w:r w:rsidRPr="001231FA">
        <w:rPr>
          <w:rFonts w:ascii="Arial" w:hAnsi="Arial" w:cs="Arial"/>
          <w:sz w:val="22"/>
          <w:szCs w:val="22"/>
        </w:rPr>
        <w:t>, you can contribute many types of assets, including cash, publicly traded stocks, bonds, CDs or non-cash items such as closely held business interests, art or collectibles</w:t>
      </w:r>
      <w:r w:rsidR="001231FA" w:rsidRPr="001231FA">
        <w:rPr>
          <w:rFonts w:ascii="Arial" w:hAnsi="Arial" w:cs="Arial"/>
          <w:sz w:val="22"/>
          <w:szCs w:val="22"/>
        </w:rPr>
        <w:t>.</w:t>
      </w:r>
      <w:r w:rsidRPr="001231FA">
        <w:rPr>
          <w:rFonts w:ascii="Arial" w:hAnsi="Arial" w:cs="Arial"/>
          <w:sz w:val="22"/>
          <w:szCs w:val="22"/>
        </w:rPr>
        <w:t xml:space="preserve"> </w:t>
      </w:r>
      <w:r w:rsidR="00B4311D">
        <w:rPr>
          <w:rFonts w:ascii="Arial" w:hAnsi="Arial" w:cs="Arial"/>
          <w:sz w:val="22"/>
          <w:szCs w:val="22"/>
        </w:rPr>
        <w:t>T</w:t>
      </w:r>
      <w:r w:rsidR="00137B05" w:rsidRPr="00137B05">
        <w:rPr>
          <w:rFonts w:ascii="Arial" w:hAnsi="Arial" w:cs="Arial"/>
          <w:sz w:val="22"/>
          <w:szCs w:val="22"/>
        </w:rPr>
        <w:t>hen decide how to invest the money, potentially following a strategy your DAF sponsor</w:t>
      </w:r>
      <w:r w:rsidR="00B4311D">
        <w:rPr>
          <w:rFonts w:ascii="Arial" w:hAnsi="Arial" w:cs="Arial"/>
          <w:sz w:val="22"/>
          <w:szCs w:val="22"/>
        </w:rPr>
        <w:t xml:space="preserve"> suggests</w:t>
      </w:r>
      <w:r w:rsidR="00137B05" w:rsidRPr="00137B05">
        <w:rPr>
          <w:rFonts w:ascii="Arial" w:hAnsi="Arial" w:cs="Arial"/>
          <w:sz w:val="22"/>
          <w:szCs w:val="22"/>
        </w:rPr>
        <w:t>.</w:t>
      </w:r>
      <w:r w:rsidR="00137B05">
        <w:rPr>
          <w:rFonts w:ascii="Arial" w:hAnsi="Arial" w:cs="Arial"/>
          <w:sz w:val="22"/>
          <w:szCs w:val="22"/>
        </w:rPr>
        <w:t xml:space="preserve"> </w:t>
      </w:r>
      <w:r w:rsidR="00137B05" w:rsidRPr="00137B05">
        <w:rPr>
          <w:rFonts w:ascii="Arial" w:hAnsi="Arial" w:cs="Arial"/>
          <w:sz w:val="22"/>
          <w:szCs w:val="22"/>
        </w:rPr>
        <w:t>Next, choose which charities to support, how often to give and how much.</w:t>
      </w:r>
      <w:r w:rsidR="00137B05">
        <w:rPr>
          <w:rFonts w:ascii="Arial" w:hAnsi="Arial" w:cs="Arial"/>
          <w:sz w:val="22"/>
          <w:szCs w:val="22"/>
        </w:rPr>
        <w:t xml:space="preserve"> </w:t>
      </w:r>
      <w:bookmarkStart w:id="2" w:name="immediate-tax-deduction"/>
      <w:bookmarkStart w:id="3" w:name="potential-tax-benefits"/>
      <w:bookmarkEnd w:id="0"/>
      <w:r w:rsidR="00137B05" w:rsidRPr="00137B05">
        <w:rPr>
          <w:rFonts w:ascii="Arial" w:hAnsi="Arial" w:cs="Arial"/>
          <w:sz w:val="22"/>
          <w:szCs w:val="22"/>
        </w:rPr>
        <w:t>You can direct the money to any IRS-approved charitable organization.</w:t>
      </w:r>
    </w:p>
    <w:p w14:paraId="4E4904B1" w14:textId="77777777" w:rsidR="00B06C29" w:rsidRDefault="00B06C29" w:rsidP="00B06C29">
      <w:pPr>
        <w:pStyle w:val="FirstParagraph"/>
        <w:spacing w:before="0" w:after="0" w:line="360" w:lineRule="auto"/>
        <w:rPr>
          <w:rFonts w:ascii="Arial" w:hAnsi="Arial" w:cs="Arial"/>
          <w:b/>
          <w:bCs/>
          <w:sz w:val="22"/>
          <w:szCs w:val="22"/>
        </w:rPr>
      </w:pPr>
    </w:p>
    <w:p w14:paraId="03BF206C" w14:textId="51E1468A" w:rsidR="002C6AE5" w:rsidRPr="00137B05" w:rsidRDefault="006C0F33" w:rsidP="00B06C29">
      <w:pPr>
        <w:pStyle w:val="FirstParagraph"/>
        <w:spacing w:before="0" w:after="0" w:line="360" w:lineRule="auto"/>
        <w:rPr>
          <w:rFonts w:ascii="Arial" w:hAnsi="Arial" w:cs="Arial"/>
          <w:b/>
          <w:bCs/>
          <w:sz w:val="22"/>
          <w:szCs w:val="22"/>
        </w:rPr>
      </w:pPr>
      <w:r>
        <w:rPr>
          <w:rFonts w:ascii="Arial" w:hAnsi="Arial" w:cs="Arial"/>
          <w:b/>
          <w:bCs/>
          <w:sz w:val="22"/>
          <w:szCs w:val="22"/>
        </w:rPr>
        <w:t>T</w:t>
      </w:r>
      <w:r w:rsidR="007C135C" w:rsidRPr="00137B05">
        <w:rPr>
          <w:rFonts w:ascii="Arial" w:hAnsi="Arial" w:cs="Arial"/>
          <w:b/>
          <w:bCs/>
          <w:sz w:val="22"/>
          <w:szCs w:val="22"/>
        </w:rPr>
        <w:t>ax deduction</w:t>
      </w:r>
      <w:r>
        <w:rPr>
          <w:rFonts w:ascii="Arial" w:hAnsi="Arial" w:cs="Arial"/>
          <w:b/>
          <w:bCs/>
          <w:sz w:val="22"/>
          <w:szCs w:val="22"/>
        </w:rPr>
        <w:t>s</w:t>
      </w:r>
    </w:p>
    <w:p w14:paraId="07D044BB" w14:textId="6F93A10B" w:rsidR="00137B05" w:rsidRPr="00137B05" w:rsidRDefault="00922810" w:rsidP="00B06C29">
      <w:pPr>
        <w:pStyle w:val="FirstParagraph"/>
        <w:spacing w:before="0" w:after="0" w:line="360" w:lineRule="auto"/>
        <w:ind w:firstLine="720"/>
        <w:rPr>
          <w:rFonts w:ascii="Arial" w:hAnsi="Arial" w:cs="Arial"/>
          <w:sz w:val="22"/>
          <w:szCs w:val="22"/>
        </w:rPr>
      </w:pPr>
      <w:r>
        <w:rPr>
          <w:rFonts w:ascii="Arial" w:hAnsi="Arial" w:cs="Arial"/>
          <w:sz w:val="22"/>
          <w:szCs w:val="22"/>
        </w:rPr>
        <w:t>T</w:t>
      </w:r>
      <w:r w:rsidR="007C135C" w:rsidRPr="001231FA">
        <w:rPr>
          <w:rFonts w:ascii="Arial" w:hAnsi="Arial" w:cs="Arial"/>
          <w:sz w:val="22"/>
          <w:szCs w:val="22"/>
        </w:rPr>
        <w:t>he standard deduction</w:t>
      </w:r>
      <w:r w:rsidR="005208BB">
        <w:rPr>
          <w:rFonts w:ascii="Arial" w:hAnsi="Arial" w:cs="Arial"/>
          <w:sz w:val="22"/>
          <w:szCs w:val="22"/>
        </w:rPr>
        <w:t xml:space="preserve"> was raised in 2025 and </w:t>
      </w:r>
      <w:r w:rsidR="006021CE">
        <w:rPr>
          <w:rFonts w:ascii="Arial" w:hAnsi="Arial" w:cs="Arial"/>
          <w:sz w:val="22"/>
          <w:szCs w:val="22"/>
        </w:rPr>
        <w:t xml:space="preserve">has now been </w:t>
      </w:r>
      <w:r w:rsidR="007C135C" w:rsidRPr="001231FA">
        <w:rPr>
          <w:rFonts w:ascii="Arial" w:hAnsi="Arial" w:cs="Arial"/>
          <w:sz w:val="22"/>
          <w:szCs w:val="22"/>
        </w:rPr>
        <w:t>indefinitely extended</w:t>
      </w:r>
      <w:r w:rsidR="005208BB">
        <w:rPr>
          <w:rFonts w:ascii="Arial" w:hAnsi="Arial" w:cs="Arial"/>
          <w:sz w:val="22"/>
          <w:szCs w:val="22"/>
        </w:rPr>
        <w:t>.</w:t>
      </w:r>
    </w:p>
    <w:p w14:paraId="2932F9AE" w14:textId="29B5997A" w:rsidR="002C6AE5" w:rsidRPr="001231FA" w:rsidRDefault="00B06C29" w:rsidP="00B06C29">
      <w:pPr>
        <w:pStyle w:val="BodyText"/>
        <w:spacing w:before="0" w:after="0" w:line="360" w:lineRule="auto"/>
        <w:ind w:firstLine="720"/>
        <w:rPr>
          <w:rFonts w:ascii="Arial" w:hAnsi="Arial" w:cs="Arial"/>
          <w:sz w:val="22"/>
          <w:szCs w:val="22"/>
        </w:rPr>
      </w:pPr>
      <w:r>
        <w:rPr>
          <w:rFonts w:ascii="Arial" w:hAnsi="Arial" w:cs="Arial"/>
          <w:i/>
          <w:iCs/>
          <w:sz w:val="22"/>
          <w:szCs w:val="22"/>
        </w:rPr>
        <w:t>Taking</w:t>
      </w:r>
      <w:r w:rsidR="007C135C" w:rsidRPr="006021CE">
        <w:rPr>
          <w:rFonts w:ascii="Arial" w:hAnsi="Arial" w:cs="Arial"/>
          <w:i/>
          <w:iCs/>
          <w:sz w:val="22"/>
          <w:szCs w:val="22"/>
        </w:rPr>
        <w:t xml:space="preserve"> the standard deduction:</w:t>
      </w:r>
      <w:r w:rsidR="007C135C" w:rsidRPr="001231FA">
        <w:rPr>
          <w:rFonts w:ascii="Arial" w:hAnsi="Arial" w:cs="Arial"/>
          <w:sz w:val="22"/>
          <w:szCs w:val="22"/>
        </w:rPr>
        <w:t xml:space="preserve"> </w:t>
      </w:r>
      <w:r w:rsidR="00B4311D">
        <w:rPr>
          <w:rFonts w:ascii="Arial" w:hAnsi="Arial" w:cs="Arial"/>
          <w:sz w:val="22"/>
          <w:szCs w:val="22"/>
        </w:rPr>
        <w:t>A</w:t>
      </w:r>
      <w:r w:rsidR="007C135C" w:rsidRPr="001231FA">
        <w:rPr>
          <w:rFonts w:ascii="Arial" w:hAnsi="Arial" w:cs="Arial"/>
          <w:sz w:val="22"/>
          <w:szCs w:val="22"/>
        </w:rPr>
        <w:t xml:space="preserve"> new provision </w:t>
      </w:r>
      <w:r w:rsidR="00B4311D">
        <w:rPr>
          <w:rFonts w:ascii="Arial" w:hAnsi="Arial" w:cs="Arial"/>
          <w:sz w:val="22"/>
          <w:szCs w:val="22"/>
        </w:rPr>
        <w:t xml:space="preserve">in 2026 </w:t>
      </w:r>
      <w:r w:rsidR="007C135C" w:rsidRPr="001231FA">
        <w:rPr>
          <w:rFonts w:ascii="Arial" w:hAnsi="Arial" w:cs="Arial"/>
          <w:sz w:val="22"/>
          <w:szCs w:val="22"/>
        </w:rPr>
        <w:t xml:space="preserve">lets you deduct up to $1,000 in charitable </w:t>
      </w:r>
      <w:r w:rsidR="00871196" w:rsidRPr="001231FA">
        <w:rPr>
          <w:rFonts w:ascii="Arial" w:hAnsi="Arial" w:cs="Arial"/>
          <w:sz w:val="22"/>
          <w:szCs w:val="22"/>
        </w:rPr>
        <w:t xml:space="preserve">cash </w:t>
      </w:r>
      <w:r w:rsidR="007C135C" w:rsidRPr="001231FA">
        <w:rPr>
          <w:rFonts w:ascii="Arial" w:hAnsi="Arial" w:cs="Arial"/>
          <w:sz w:val="22"/>
          <w:szCs w:val="22"/>
        </w:rPr>
        <w:t>contributions ($2,000 if filing jointly)</w:t>
      </w:r>
      <w:r w:rsidR="005208BB">
        <w:rPr>
          <w:rFonts w:ascii="Arial" w:hAnsi="Arial" w:cs="Arial"/>
          <w:sz w:val="22"/>
          <w:szCs w:val="22"/>
        </w:rPr>
        <w:t xml:space="preserve"> made directly to qualified charitable organizations. </w:t>
      </w:r>
      <w:r w:rsidR="007C135C" w:rsidRPr="001231FA">
        <w:rPr>
          <w:rFonts w:ascii="Arial" w:hAnsi="Arial" w:cs="Arial"/>
          <w:sz w:val="22"/>
          <w:szCs w:val="22"/>
        </w:rPr>
        <w:t xml:space="preserve">However, contributions to DAFs are specifically excluded. </w:t>
      </w:r>
      <w:r w:rsidR="005208BB">
        <w:rPr>
          <w:rFonts w:ascii="Arial" w:hAnsi="Arial" w:cs="Arial"/>
          <w:sz w:val="22"/>
          <w:szCs w:val="22"/>
        </w:rPr>
        <w:t>You can still receive</w:t>
      </w:r>
      <w:r w:rsidR="00137B05" w:rsidRPr="00137B05">
        <w:rPr>
          <w:rFonts w:ascii="Arial" w:hAnsi="Arial" w:cs="Arial"/>
          <w:sz w:val="22"/>
          <w:szCs w:val="22"/>
        </w:rPr>
        <w:t xml:space="preserve"> other DAF advantages, including tax-free growth and capital gains avoidance</w:t>
      </w:r>
      <w:r w:rsidR="005208BB">
        <w:rPr>
          <w:rFonts w:ascii="Arial" w:hAnsi="Arial" w:cs="Arial"/>
          <w:sz w:val="22"/>
          <w:szCs w:val="22"/>
        </w:rPr>
        <w:t xml:space="preserve">, just not a deduction </w:t>
      </w:r>
      <w:r w:rsidR="007C135C" w:rsidRPr="001231FA">
        <w:rPr>
          <w:rFonts w:ascii="Arial" w:hAnsi="Arial" w:cs="Arial"/>
          <w:sz w:val="22"/>
          <w:szCs w:val="22"/>
        </w:rPr>
        <w:t>for the DAF contribution itself.</w:t>
      </w:r>
    </w:p>
    <w:p w14:paraId="23A15072" w14:textId="54D19404" w:rsidR="002C6AE5" w:rsidRPr="001231FA" w:rsidRDefault="00B06C29" w:rsidP="00B06C29">
      <w:pPr>
        <w:pStyle w:val="BodyText"/>
        <w:spacing w:before="0" w:after="0" w:line="360" w:lineRule="auto"/>
        <w:ind w:firstLine="720"/>
        <w:rPr>
          <w:rFonts w:ascii="Arial" w:hAnsi="Arial" w:cs="Arial"/>
          <w:sz w:val="22"/>
          <w:szCs w:val="22"/>
        </w:rPr>
      </w:pPr>
      <w:r>
        <w:rPr>
          <w:rFonts w:ascii="Arial" w:hAnsi="Arial" w:cs="Arial"/>
          <w:i/>
          <w:iCs/>
          <w:sz w:val="22"/>
          <w:szCs w:val="22"/>
        </w:rPr>
        <w:t>Itemizing</w:t>
      </w:r>
      <w:r w:rsidR="007C135C" w:rsidRPr="006021CE">
        <w:rPr>
          <w:rFonts w:ascii="Arial" w:hAnsi="Arial" w:cs="Arial"/>
          <w:i/>
          <w:iCs/>
          <w:sz w:val="22"/>
          <w:szCs w:val="22"/>
        </w:rPr>
        <w:t xml:space="preserve"> deductions:</w:t>
      </w:r>
      <w:r w:rsidR="007C135C" w:rsidRPr="001231FA">
        <w:rPr>
          <w:rFonts w:ascii="Arial" w:hAnsi="Arial" w:cs="Arial"/>
          <w:sz w:val="22"/>
          <w:szCs w:val="22"/>
        </w:rPr>
        <w:t xml:space="preserve"> A new 2026 rule limits what’s deductible: only aggregate charitable contributions exceeding 0.5% of your adjusted gross income (AGI) are deductible. </w:t>
      </w:r>
      <w:r w:rsidR="00E44871">
        <w:rPr>
          <w:rFonts w:ascii="Arial" w:hAnsi="Arial" w:cs="Arial"/>
          <w:sz w:val="22"/>
          <w:szCs w:val="22"/>
        </w:rPr>
        <w:t>If you</w:t>
      </w:r>
      <w:r w:rsidR="009D4BEA" w:rsidRPr="009D4BEA">
        <w:rPr>
          <w:rFonts w:ascii="Arial" w:hAnsi="Arial" w:cs="Arial"/>
          <w:sz w:val="22"/>
          <w:szCs w:val="22"/>
        </w:rPr>
        <w:t xml:space="preserve"> don't give enough in a single year to clear that floor, a DAF's "bunching" strategy </w:t>
      </w:r>
      <w:r w:rsidR="00E44871">
        <w:rPr>
          <w:rFonts w:ascii="Arial" w:hAnsi="Arial" w:cs="Arial"/>
          <w:sz w:val="22"/>
          <w:szCs w:val="22"/>
        </w:rPr>
        <w:t>may be</w:t>
      </w:r>
      <w:r w:rsidR="009D4BEA" w:rsidRPr="009D4BEA">
        <w:rPr>
          <w:rFonts w:ascii="Arial" w:hAnsi="Arial" w:cs="Arial"/>
          <w:sz w:val="22"/>
          <w:szCs w:val="22"/>
        </w:rPr>
        <w:t xml:space="preserve"> effective</w:t>
      </w:r>
      <w:r w:rsidR="001231FA" w:rsidRPr="001231FA">
        <w:rPr>
          <w:rFonts w:ascii="Arial" w:hAnsi="Arial" w:cs="Arial"/>
          <w:sz w:val="22"/>
          <w:szCs w:val="22"/>
        </w:rPr>
        <w:t xml:space="preserve">. </w:t>
      </w:r>
      <w:r w:rsidR="009D4BEA" w:rsidRPr="009D4BEA">
        <w:rPr>
          <w:rFonts w:ascii="Arial" w:hAnsi="Arial" w:cs="Arial"/>
          <w:sz w:val="22"/>
          <w:szCs w:val="22"/>
        </w:rPr>
        <w:t>You combine several years of giving into one DAF contribution and distribute funds</w:t>
      </w:r>
      <w:r w:rsidR="009D4BEA">
        <w:rPr>
          <w:rFonts w:ascii="Arial" w:hAnsi="Arial" w:cs="Arial"/>
          <w:sz w:val="22"/>
          <w:szCs w:val="22"/>
        </w:rPr>
        <w:t xml:space="preserve"> </w:t>
      </w:r>
      <w:r w:rsidR="007C135C" w:rsidRPr="001231FA">
        <w:rPr>
          <w:rFonts w:ascii="Arial" w:hAnsi="Arial" w:cs="Arial"/>
          <w:sz w:val="22"/>
          <w:szCs w:val="22"/>
        </w:rPr>
        <w:t>at your own pace</w:t>
      </w:r>
      <w:r>
        <w:rPr>
          <w:rFonts w:ascii="Arial" w:hAnsi="Arial" w:cs="Arial"/>
          <w:sz w:val="22"/>
          <w:szCs w:val="22"/>
        </w:rPr>
        <w:t xml:space="preserve">, making </w:t>
      </w:r>
      <w:r w:rsidR="009D4BEA" w:rsidRPr="009D4BEA">
        <w:rPr>
          <w:rFonts w:ascii="Arial" w:hAnsi="Arial" w:cs="Arial"/>
          <w:sz w:val="22"/>
          <w:szCs w:val="22"/>
        </w:rPr>
        <w:t>the 0.5% AGI floor easier</w:t>
      </w:r>
      <w:r>
        <w:rPr>
          <w:rFonts w:ascii="Arial" w:hAnsi="Arial" w:cs="Arial"/>
          <w:sz w:val="22"/>
          <w:szCs w:val="22"/>
        </w:rPr>
        <w:t xml:space="preserve"> to clear</w:t>
      </w:r>
      <w:r w:rsidR="007C135C" w:rsidRPr="001231FA">
        <w:rPr>
          <w:rFonts w:ascii="Arial" w:hAnsi="Arial" w:cs="Arial"/>
          <w:sz w:val="22"/>
          <w:szCs w:val="22"/>
        </w:rPr>
        <w:t>.</w:t>
      </w:r>
    </w:p>
    <w:p w14:paraId="7E97DCC8" w14:textId="3739B3F2" w:rsidR="002C6AE5" w:rsidRPr="001231FA" w:rsidRDefault="00B06C29" w:rsidP="00B06C29">
      <w:pPr>
        <w:pStyle w:val="BodyText"/>
        <w:spacing w:before="0" w:after="0" w:line="360" w:lineRule="auto"/>
        <w:ind w:firstLine="720"/>
        <w:rPr>
          <w:rFonts w:ascii="Arial" w:hAnsi="Arial" w:cs="Arial"/>
          <w:sz w:val="22"/>
          <w:szCs w:val="22"/>
        </w:rPr>
      </w:pPr>
      <w:r>
        <w:rPr>
          <w:rFonts w:ascii="Arial" w:hAnsi="Arial" w:cs="Arial"/>
          <w:i/>
          <w:iCs/>
          <w:sz w:val="22"/>
          <w:szCs w:val="22"/>
        </w:rPr>
        <w:t>In</w:t>
      </w:r>
      <w:r w:rsidR="007C135C" w:rsidRPr="002E6F98">
        <w:rPr>
          <w:rFonts w:ascii="Arial" w:hAnsi="Arial" w:cs="Arial"/>
          <w:i/>
          <w:iCs/>
          <w:sz w:val="22"/>
          <w:szCs w:val="22"/>
        </w:rPr>
        <w:t xml:space="preserve"> the 37% federal marginal tax bracket:</w:t>
      </w:r>
      <w:r w:rsidR="007C135C" w:rsidRPr="001231FA">
        <w:rPr>
          <w:rFonts w:ascii="Arial" w:hAnsi="Arial" w:cs="Arial"/>
          <w:sz w:val="22"/>
          <w:szCs w:val="22"/>
        </w:rPr>
        <w:t xml:space="preserve"> Your itemized deduction tax benefit is now capped at 35%, applied after any other deduction-specific limits such as the </w:t>
      </w:r>
      <w:r w:rsidR="00E44871">
        <w:rPr>
          <w:rFonts w:ascii="Arial" w:hAnsi="Arial" w:cs="Arial"/>
          <w:sz w:val="22"/>
          <w:szCs w:val="22"/>
        </w:rPr>
        <w:t xml:space="preserve">0.5% </w:t>
      </w:r>
      <w:r w:rsidR="007C135C" w:rsidRPr="001231FA">
        <w:rPr>
          <w:rFonts w:ascii="Arial" w:hAnsi="Arial" w:cs="Arial"/>
          <w:sz w:val="22"/>
          <w:szCs w:val="22"/>
        </w:rPr>
        <w:t xml:space="preserve">AGI floor. </w:t>
      </w:r>
      <w:r w:rsidR="009D4BEA" w:rsidRPr="009D4BEA">
        <w:rPr>
          <w:rFonts w:ascii="Arial" w:hAnsi="Arial" w:cs="Arial"/>
          <w:sz w:val="22"/>
          <w:szCs w:val="22"/>
        </w:rPr>
        <w:t>Factor this into your charitable giving strategy with your tax professional</w:t>
      </w:r>
      <w:r w:rsidR="007C135C" w:rsidRPr="001231FA">
        <w:rPr>
          <w:rFonts w:ascii="Arial" w:hAnsi="Arial" w:cs="Arial"/>
          <w:sz w:val="22"/>
          <w:szCs w:val="22"/>
        </w:rPr>
        <w:t>.</w:t>
      </w:r>
    </w:p>
    <w:p w14:paraId="2F54F34F" w14:textId="77777777" w:rsidR="00B06C29" w:rsidRDefault="00B06C29" w:rsidP="00B06C29">
      <w:pPr>
        <w:pStyle w:val="Heading3"/>
        <w:spacing w:before="0" w:line="360" w:lineRule="auto"/>
        <w:rPr>
          <w:rFonts w:ascii="Arial" w:hAnsi="Arial" w:cs="Arial"/>
          <w:color w:val="auto"/>
          <w:sz w:val="22"/>
          <w:szCs w:val="22"/>
        </w:rPr>
      </w:pPr>
      <w:bookmarkStart w:id="4" w:name="tax-free-growth-of-earnings"/>
      <w:bookmarkEnd w:id="2"/>
    </w:p>
    <w:p w14:paraId="22FDEDC7" w14:textId="6245EAFE" w:rsidR="002C6AE5" w:rsidRPr="002E6F98" w:rsidRDefault="007C135C" w:rsidP="00B06C29">
      <w:pPr>
        <w:pStyle w:val="Heading3"/>
        <w:spacing w:before="0" w:line="360" w:lineRule="auto"/>
        <w:rPr>
          <w:rFonts w:ascii="Arial" w:hAnsi="Arial" w:cs="Arial"/>
          <w:color w:val="auto"/>
          <w:sz w:val="22"/>
          <w:szCs w:val="22"/>
        </w:rPr>
      </w:pPr>
      <w:r w:rsidRPr="002E6F98">
        <w:rPr>
          <w:rFonts w:ascii="Arial" w:hAnsi="Arial" w:cs="Arial"/>
          <w:color w:val="auto"/>
          <w:sz w:val="22"/>
          <w:szCs w:val="22"/>
        </w:rPr>
        <w:t>Tax-free growth of earnings</w:t>
      </w:r>
    </w:p>
    <w:p w14:paraId="0297AE5C" w14:textId="2909316E" w:rsidR="002C6AE5" w:rsidRPr="001231FA" w:rsidRDefault="009D4BEA" w:rsidP="00B06C29">
      <w:pPr>
        <w:pStyle w:val="FirstParagraph"/>
        <w:spacing w:before="0" w:after="0" w:line="360" w:lineRule="auto"/>
        <w:ind w:firstLine="720"/>
        <w:rPr>
          <w:rFonts w:ascii="Arial" w:hAnsi="Arial" w:cs="Arial"/>
          <w:sz w:val="22"/>
          <w:szCs w:val="22"/>
        </w:rPr>
      </w:pPr>
      <w:r w:rsidRPr="009D4BEA">
        <w:rPr>
          <w:rFonts w:ascii="Arial" w:hAnsi="Arial" w:cs="Arial"/>
          <w:sz w:val="22"/>
          <w:szCs w:val="22"/>
        </w:rPr>
        <w:t>Once you contribute an asset to a DAF, any earnings growth is not taxable to you, the DAF or recipient charities</w:t>
      </w:r>
      <w:r w:rsidR="007C135C" w:rsidRPr="001231FA">
        <w:rPr>
          <w:rFonts w:ascii="Arial" w:hAnsi="Arial" w:cs="Arial"/>
          <w:sz w:val="22"/>
          <w:szCs w:val="22"/>
        </w:rPr>
        <w:t xml:space="preserve">. </w:t>
      </w:r>
      <w:r w:rsidRPr="009D4BEA">
        <w:rPr>
          <w:rFonts w:ascii="Arial" w:hAnsi="Arial" w:cs="Arial"/>
          <w:sz w:val="22"/>
          <w:szCs w:val="22"/>
        </w:rPr>
        <w:t>This means charitable assets can grow, potentially increasing what recipient organizations receiv</w:t>
      </w:r>
      <w:r>
        <w:rPr>
          <w:rFonts w:ascii="Arial" w:hAnsi="Arial" w:cs="Arial"/>
          <w:sz w:val="22"/>
          <w:szCs w:val="22"/>
        </w:rPr>
        <w:t>e</w:t>
      </w:r>
      <w:r w:rsidR="007C135C" w:rsidRPr="001231FA">
        <w:rPr>
          <w:rFonts w:ascii="Arial" w:hAnsi="Arial" w:cs="Arial"/>
          <w:sz w:val="22"/>
          <w:szCs w:val="22"/>
        </w:rPr>
        <w:t>.</w:t>
      </w:r>
    </w:p>
    <w:p w14:paraId="361980CC" w14:textId="77777777" w:rsidR="00B06C29" w:rsidRDefault="00B06C29" w:rsidP="00B06C29">
      <w:pPr>
        <w:pStyle w:val="Heading3"/>
        <w:spacing w:before="0" w:line="360" w:lineRule="auto"/>
        <w:rPr>
          <w:rFonts w:ascii="Arial" w:hAnsi="Arial" w:cs="Arial"/>
          <w:color w:val="auto"/>
          <w:sz w:val="22"/>
          <w:szCs w:val="22"/>
        </w:rPr>
      </w:pPr>
      <w:bookmarkStart w:id="5" w:name="avoidance-of-capital-gains-taxes"/>
      <w:bookmarkEnd w:id="4"/>
    </w:p>
    <w:p w14:paraId="1008A257" w14:textId="4FD193A2" w:rsidR="002C6AE5" w:rsidRPr="002E6F98" w:rsidRDefault="007C135C" w:rsidP="00B06C29">
      <w:pPr>
        <w:pStyle w:val="Heading3"/>
        <w:spacing w:before="0" w:line="360" w:lineRule="auto"/>
        <w:rPr>
          <w:rFonts w:ascii="Arial" w:hAnsi="Arial" w:cs="Arial"/>
          <w:color w:val="auto"/>
          <w:sz w:val="22"/>
          <w:szCs w:val="22"/>
        </w:rPr>
      </w:pPr>
      <w:r w:rsidRPr="002E6F98">
        <w:rPr>
          <w:rFonts w:ascii="Arial" w:hAnsi="Arial" w:cs="Arial"/>
          <w:color w:val="auto"/>
          <w:sz w:val="22"/>
          <w:szCs w:val="22"/>
        </w:rPr>
        <w:t>Avoidance of capital gains taxes</w:t>
      </w:r>
    </w:p>
    <w:p w14:paraId="3648AFD0" w14:textId="5CF4E379" w:rsidR="002C6AE5" w:rsidRPr="001231FA" w:rsidRDefault="007C135C" w:rsidP="00B06C29">
      <w:pPr>
        <w:pStyle w:val="FirstParagraph"/>
        <w:spacing w:before="0" w:after="0" w:line="360" w:lineRule="auto"/>
        <w:ind w:firstLine="720"/>
        <w:rPr>
          <w:rFonts w:ascii="Arial" w:hAnsi="Arial" w:cs="Arial"/>
          <w:sz w:val="22"/>
          <w:szCs w:val="22"/>
        </w:rPr>
      </w:pPr>
      <w:r w:rsidRPr="001231FA">
        <w:rPr>
          <w:rFonts w:ascii="Arial" w:hAnsi="Arial" w:cs="Arial"/>
          <w:sz w:val="22"/>
          <w:szCs w:val="22"/>
        </w:rPr>
        <w:t xml:space="preserve">When you donate appreciated stocks or other investments — or virtually any appreciated asset — to a DAF, </w:t>
      </w:r>
      <w:r w:rsidR="009D4BEA" w:rsidRPr="009D4BEA">
        <w:rPr>
          <w:rFonts w:ascii="Arial" w:hAnsi="Arial" w:cs="Arial"/>
          <w:sz w:val="22"/>
          <w:szCs w:val="22"/>
        </w:rPr>
        <w:t>you can avoid the capital gains taxes that would be due if you sold the asset and donated the proceeds</w:t>
      </w:r>
      <w:r w:rsidRPr="001231FA">
        <w:rPr>
          <w:rFonts w:ascii="Arial" w:hAnsi="Arial" w:cs="Arial"/>
          <w:sz w:val="22"/>
          <w:szCs w:val="22"/>
        </w:rPr>
        <w:t xml:space="preserve">. </w:t>
      </w:r>
      <w:r w:rsidR="009D4BEA" w:rsidRPr="009D4BEA">
        <w:rPr>
          <w:rFonts w:ascii="Arial" w:hAnsi="Arial" w:cs="Arial"/>
          <w:sz w:val="22"/>
          <w:szCs w:val="22"/>
        </w:rPr>
        <w:t>Charities benefit because they receive the full appreciated value rather than after-tax sale proceeds</w:t>
      </w:r>
      <w:r w:rsidRPr="001231FA">
        <w:rPr>
          <w:rFonts w:ascii="Arial" w:hAnsi="Arial" w:cs="Arial"/>
          <w:sz w:val="22"/>
          <w:szCs w:val="22"/>
        </w:rPr>
        <w:t>. And you can still take a tax deduction for your donation.</w:t>
      </w:r>
    </w:p>
    <w:p w14:paraId="39CEB5E8" w14:textId="77777777" w:rsidR="00B06C29" w:rsidRDefault="00B06C29" w:rsidP="00B06C29">
      <w:pPr>
        <w:pStyle w:val="Heading2"/>
        <w:spacing w:before="0" w:line="360" w:lineRule="auto"/>
        <w:rPr>
          <w:rFonts w:ascii="Arial" w:hAnsi="Arial" w:cs="Arial"/>
          <w:color w:val="auto"/>
          <w:sz w:val="22"/>
          <w:szCs w:val="22"/>
        </w:rPr>
      </w:pPr>
      <w:bookmarkStart w:id="6" w:name="tradeoffs-to-consider"/>
      <w:bookmarkEnd w:id="3"/>
      <w:bookmarkEnd w:id="5"/>
    </w:p>
    <w:p w14:paraId="1D8D7EA1" w14:textId="0B6EEEE0" w:rsidR="002C6AE5" w:rsidRPr="002E6F98" w:rsidRDefault="007C135C" w:rsidP="00B06C29">
      <w:pPr>
        <w:pStyle w:val="Heading2"/>
        <w:spacing w:before="0" w:line="360" w:lineRule="auto"/>
        <w:rPr>
          <w:rFonts w:ascii="Arial" w:hAnsi="Arial" w:cs="Arial"/>
          <w:color w:val="auto"/>
          <w:sz w:val="22"/>
          <w:szCs w:val="22"/>
        </w:rPr>
      </w:pPr>
      <w:r w:rsidRPr="002E6F98">
        <w:rPr>
          <w:rFonts w:ascii="Arial" w:hAnsi="Arial" w:cs="Arial"/>
          <w:color w:val="auto"/>
          <w:sz w:val="22"/>
          <w:szCs w:val="22"/>
        </w:rPr>
        <w:t>Tradeoffs to consider</w:t>
      </w:r>
    </w:p>
    <w:p w14:paraId="583FA594" w14:textId="756C9E02" w:rsidR="002C6AE5" w:rsidRPr="001231FA" w:rsidRDefault="009D4BEA" w:rsidP="00B06C29">
      <w:pPr>
        <w:pStyle w:val="FirstParagraph"/>
        <w:spacing w:before="0" w:after="0" w:line="360" w:lineRule="auto"/>
        <w:ind w:firstLine="720"/>
        <w:rPr>
          <w:rFonts w:ascii="Arial" w:hAnsi="Arial" w:cs="Arial"/>
          <w:sz w:val="22"/>
          <w:szCs w:val="22"/>
        </w:rPr>
      </w:pPr>
      <w:r>
        <w:rPr>
          <w:rFonts w:ascii="Arial" w:hAnsi="Arial" w:cs="Arial"/>
          <w:sz w:val="22"/>
          <w:szCs w:val="22"/>
        </w:rPr>
        <w:t>W</w:t>
      </w:r>
      <w:r w:rsidRPr="009D4BEA">
        <w:rPr>
          <w:rFonts w:ascii="Arial" w:hAnsi="Arial" w:cs="Arial"/>
          <w:sz w:val="22"/>
          <w:szCs w:val="22"/>
        </w:rPr>
        <w:t>hile these tax benefits can make a DAF attractive, it's worth understanding the tradeoffs</w:t>
      </w:r>
      <w:r w:rsidR="007C135C" w:rsidRPr="001231FA">
        <w:rPr>
          <w:rFonts w:ascii="Arial" w:hAnsi="Arial" w:cs="Arial"/>
          <w:sz w:val="22"/>
          <w:szCs w:val="22"/>
        </w:rPr>
        <w:t>. Once you contribute assets to a DAF, that gift is irrevocable. Your investment options are also limited to what’s available in the DAF program you’ve chosen, and DAFs can incur administrative costs in addition to fees charged on the underlying investments.</w:t>
      </w:r>
    </w:p>
    <w:p w14:paraId="1596E742" w14:textId="77777777" w:rsidR="00B06C29" w:rsidRDefault="00B06C29" w:rsidP="00B06C29">
      <w:pPr>
        <w:pStyle w:val="Heading2"/>
        <w:spacing w:before="0" w:line="360" w:lineRule="auto"/>
        <w:rPr>
          <w:rFonts w:ascii="Arial" w:hAnsi="Arial" w:cs="Arial"/>
          <w:color w:val="auto"/>
          <w:sz w:val="22"/>
          <w:szCs w:val="22"/>
        </w:rPr>
      </w:pPr>
      <w:bookmarkStart w:id="7" w:name="a-good-next-step"/>
      <w:bookmarkEnd w:id="6"/>
    </w:p>
    <w:p w14:paraId="1CBFF65C" w14:textId="4A255767" w:rsidR="002C6AE5" w:rsidRPr="002E6F98" w:rsidRDefault="007C135C" w:rsidP="00B06C29">
      <w:pPr>
        <w:pStyle w:val="Heading2"/>
        <w:spacing w:before="0" w:line="360" w:lineRule="auto"/>
        <w:rPr>
          <w:rFonts w:ascii="Arial" w:hAnsi="Arial" w:cs="Arial"/>
          <w:color w:val="auto"/>
          <w:sz w:val="22"/>
          <w:szCs w:val="22"/>
        </w:rPr>
      </w:pPr>
      <w:r w:rsidRPr="002E6F98">
        <w:rPr>
          <w:rFonts w:ascii="Arial" w:hAnsi="Arial" w:cs="Arial"/>
          <w:color w:val="auto"/>
          <w:sz w:val="22"/>
          <w:szCs w:val="22"/>
        </w:rPr>
        <w:t>A good next step</w:t>
      </w:r>
    </w:p>
    <w:p w14:paraId="623FC382" w14:textId="77777777" w:rsidR="009D4BEA" w:rsidRPr="009D4BEA" w:rsidRDefault="007C135C" w:rsidP="00B06C29">
      <w:pPr>
        <w:pStyle w:val="FirstParagraph"/>
        <w:spacing w:before="0" w:after="0" w:line="360" w:lineRule="auto"/>
        <w:ind w:firstLine="720"/>
        <w:rPr>
          <w:rFonts w:ascii="Arial" w:hAnsi="Arial" w:cs="Arial"/>
          <w:sz w:val="22"/>
          <w:szCs w:val="22"/>
        </w:rPr>
      </w:pPr>
      <w:r w:rsidRPr="001231FA">
        <w:rPr>
          <w:rFonts w:ascii="Arial" w:hAnsi="Arial" w:cs="Arial"/>
          <w:sz w:val="22"/>
          <w:szCs w:val="22"/>
        </w:rPr>
        <w:t>Because DAFs can have significant implications for your tax situation</w:t>
      </w:r>
      <w:r w:rsidR="009D4BEA">
        <w:rPr>
          <w:rFonts w:ascii="Arial" w:hAnsi="Arial" w:cs="Arial"/>
          <w:sz w:val="22"/>
          <w:szCs w:val="22"/>
        </w:rPr>
        <w:t xml:space="preserve">, </w:t>
      </w:r>
      <w:r w:rsidRPr="001231FA">
        <w:rPr>
          <w:rFonts w:ascii="Arial" w:hAnsi="Arial" w:cs="Arial"/>
          <w:sz w:val="22"/>
          <w:szCs w:val="22"/>
        </w:rPr>
        <w:t xml:space="preserve">consult with your tax professional before </w:t>
      </w:r>
      <w:proofErr w:type="gramStart"/>
      <w:r w:rsidRPr="001231FA">
        <w:rPr>
          <w:rFonts w:ascii="Arial" w:hAnsi="Arial" w:cs="Arial"/>
          <w:sz w:val="22"/>
          <w:szCs w:val="22"/>
        </w:rPr>
        <w:t>taking action</w:t>
      </w:r>
      <w:proofErr w:type="gramEnd"/>
      <w:r w:rsidRPr="001231FA">
        <w:rPr>
          <w:rFonts w:ascii="Arial" w:hAnsi="Arial" w:cs="Arial"/>
          <w:sz w:val="22"/>
          <w:szCs w:val="22"/>
        </w:rPr>
        <w:t xml:space="preserve">. </w:t>
      </w:r>
      <w:r w:rsidR="009D4BEA" w:rsidRPr="009D4BEA">
        <w:rPr>
          <w:rFonts w:ascii="Arial" w:hAnsi="Arial" w:cs="Arial"/>
          <w:sz w:val="22"/>
          <w:szCs w:val="22"/>
        </w:rPr>
        <w:t>Your financial advisor can also help you evaluate DAF benefits and tradeoffs and compare sponsors, since programs offer different features.</w:t>
      </w:r>
    </w:p>
    <w:p w14:paraId="397DC4DB" w14:textId="486487AB" w:rsidR="002C6AE5" w:rsidRPr="001231FA" w:rsidRDefault="009D4BEA" w:rsidP="00B06C29">
      <w:pPr>
        <w:pStyle w:val="BodyText"/>
        <w:spacing w:before="0" w:after="0" w:line="360" w:lineRule="auto"/>
        <w:ind w:firstLine="720"/>
        <w:rPr>
          <w:rFonts w:ascii="Arial" w:hAnsi="Arial" w:cs="Arial"/>
          <w:sz w:val="22"/>
          <w:szCs w:val="22"/>
        </w:rPr>
      </w:pPr>
      <w:r w:rsidRPr="009D4BEA">
        <w:rPr>
          <w:rFonts w:ascii="Arial" w:hAnsi="Arial" w:cs="Arial"/>
          <w:sz w:val="22"/>
          <w:szCs w:val="22"/>
        </w:rPr>
        <w:t>If a DAF is appropriate, it can be a meaningful and efficient way to support charitable giving for years to come.</w:t>
      </w:r>
    </w:p>
    <w:p w14:paraId="3A9AF8EA" w14:textId="221131EB" w:rsidR="002E6F98" w:rsidRDefault="002E6F98" w:rsidP="002E6F98">
      <w:pPr>
        <w:pStyle w:val="FirstParagraph"/>
        <w:spacing w:before="0" w:after="0" w:line="360" w:lineRule="auto"/>
        <w:jc w:val="center"/>
        <w:rPr>
          <w:rFonts w:ascii="Arial" w:hAnsi="Arial" w:cs="Arial"/>
          <w:i/>
          <w:iCs/>
          <w:sz w:val="22"/>
          <w:szCs w:val="22"/>
        </w:rPr>
      </w:pPr>
      <w:r>
        <w:rPr>
          <w:rFonts w:ascii="Arial" w:hAnsi="Arial" w:cs="Arial"/>
          <w:i/>
          <w:iCs/>
          <w:sz w:val="22"/>
          <w:szCs w:val="22"/>
        </w:rPr>
        <w:t>###</w:t>
      </w:r>
    </w:p>
    <w:p w14:paraId="0D35AF16" w14:textId="77777777" w:rsidR="002E6F98" w:rsidRDefault="002E6F98" w:rsidP="001231FA">
      <w:pPr>
        <w:pStyle w:val="FirstParagraph"/>
        <w:spacing w:before="0" w:after="0" w:line="360" w:lineRule="auto"/>
        <w:rPr>
          <w:rFonts w:ascii="Arial" w:hAnsi="Arial" w:cs="Arial"/>
          <w:i/>
          <w:iCs/>
          <w:sz w:val="22"/>
          <w:szCs w:val="22"/>
        </w:rPr>
      </w:pPr>
    </w:p>
    <w:p w14:paraId="781B652B" w14:textId="664C03AB" w:rsidR="002C6AE5" w:rsidRPr="001231FA" w:rsidRDefault="007C135C" w:rsidP="001231FA">
      <w:pPr>
        <w:pStyle w:val="FirstParagraph"/>
        <w:spacing w:before="0" w:after="0" w:line="360" w:lineRule="auto"/>
        <w:rPr>
          <w:rFonts w:ascii="Arial" w:hAnsi="Arial" w:cs="Arial"/>
          <w:sz w:val="22"/>
          <w:szCs w:val="22"/>
        </w:rPr>
      </w:pPr>
      <w:r w:rsidRPr="001231FA">
        <w:rPr>
          <w:rFonts w:ascii="Arial" w:hAnsi="Arial" w:cs="Arial"/>
          <w:i/>
          <w:iCs/>
          <w:sz w:val="22"/>
          <w:szCs w:val="22"/>
        </w:rPr>
        <w:t>This article was written by Edward Jones for use by your local Edward Jones financial advisor.</w:t>
      </w:r>
    </w:p>
    <w:p w14:paraId="4E05194F" w14:textId="77777777" w:rsidR="002C6AE5" w:rsidRPr="001231FA" w:rsidRDefault="007C135C" w:rsidP="001231FA">
      <w:pPr>
        <w:pStyle w:val="BodyText"/>
        <w:spacing w:before="0" w:after="0" w:line="360" w:lineRule="auto"/>
        <w:rPr>
          <w:rFonts w:ascii="Arial" w:hAnsi="Arial" w:cs="Arial"/>
          <w:sz w:val="22"/>
          <w:szCs w:val="22"/>
        </w:rPr>
      </w:pPr>
      <w:r w:rsidRPr="001231FA">
        <w:rPr>
          <w:rFonts w:ascii="Arial" w:hAnsi="Arial" w:cs="Arial"/>
          <w:i/>
          <w:iCs/>
          <w:sz w:val="22"/>
          <w:szCs w:val="22"/>
        </w:rPr>
        <w:t>Edward Jones, Member SIPC</w:t>
      </w:r>
    </w:p>
    <w:p w14:paraId="0C6C3D8F" w14:textId="66334D5B" w:rsidR="002C6AE5" w:rsidRDefault="007C135C" w:rsidP="006C0F33">
      <w:pPr>
        <w:pStyle w:val="BodyText"/>
        <w:spacing w:before="0" w:after="0" w:line="360" w:lineRule="auto"/>
        <w:rPr>
          <w:rFonts w:ascii="Arial" w:hAnsi="Arial" w:cs="Arial"/>
          <w:sz w:val="22"/>
          <w:szCs w:val="22"/>
        </w:rPr>
      </w:pPr>
      <w:r w:rsidRPr="001231FA">
        <w:rPr>
          <w:rFonts w:ascii="Arial" w:hAnsi="Arial" w:cs="Arial"/>
          <w:i/>
          <w:iCs/>
          <w:sz w:val="22"/>
          <w:szCs w:val="22"/>
        </w:rPr>
        <w:t xml:space="preserve">Edward Jones, its employees and financial </w:t>
      </w:r>
      <w:proofErr w:type="gramStart"/>
      <w:r w:rsidRPr="001231FA">
        <w:rPr>
          <w:rFonts w:ascii="Arial" w:hAnsi="Arial" w:cs="Arial"/>
          <w:i/>
          <w:iCs/>
          <w:sz w:val="22"/>
          <w:szCs w:val="22"/>
        </w:rPr>
        <w:t>advisors</w:t>
      </w:r>
      <w:proofErr w:type="gramEnd"/>
      <w:r w:rsidRPr="001231FA">
        <w:rPr>
          <w:rFonts w:ascii="Arial" w:hAnsi="Arial" w:cs="Arial"/>
          <w:i/>
          <w:iCs/>
          <w:sz w:val="22"/>
          <w:szCs w:val="22"/>
        </w:rPr>
        <w:t xml:space="preserve"> cannot provide tax or legal advice. You should consult your attorney or qualified tax advisor regarding your situation.</w:t>
      </w:r>
      <w:bookmarkEnd w:id="1"/>
      <w:bookmarkEnd w:id="7"/>
    </w:p>
    <w:p w14:paraId="740BE213" w14:textId="77777777" w:rsidR="006C0F33" w:rsidRDefault="006C0F33" w:rsidP="006C0F33">
      <w:pPr>
        <w:pStyle w:val="BodyText"/>
        <w:spacing w:before="0" w:after="0" w:line="360" w:lineRule="auto"/>
        <w:rPr>
          <w:rFonts w:ascii="Arial" w:hAnsi="Arial" w:cs="Arial"/>
          <w:sz w:val="22"/>
          <w:szCs w:val="22"/>
        </w:rPr>
      </w:pPr>
    </w:p>
    <w:p w14:paraId="5D975294" w14:textId="73FE6CC7" w:rsidR="006C0F33" w:rsidRPr="001231FA" w:rsidRDefault="006C0F33" w:rsidP="006C0F33">
      <w:pPr>
        <w:pStyle w:val="BodyText"/>
        <w:spacing w:before="0" w:after="0" w:line="360" w:lineRule="auto"/>
        <w:jc w:val="right"/>
        <w:rPr>
          <w:rFonts w:ascii="Arial" w:hAnsi="Arial" w:cs="Arial"/>
          <w:sz w:val="22"/>
          <w:szCs w:val="22"/>
        </w:rPr>
      </w:pPr>
      <w:r>
        <w:rPr>
          <w:rFonts w:ascii="Arial" w:hAnsi="Arial" w:cs="Arial"/>
          <w:sz w:val="22"/>
          <w:szCs w:val="22"/>
        </w:rPr>
        <w:t>499 words</w:t>
      </w:r>
    </w:p>
    <w:sectPr w:rsidR="006C0F33" w:rsidRPr="001231FA">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CECE7" w14:textId="77777777" w:rsidR="0093371A" w:rsidRDefault="0093371A">
      <w:pPr>
        <w:spacing w:after="0"/>
      </w:pPr>
      <w:r>
        <w:separator/>
      </w:r>
    </w:p>
  </w:endnote>
  <w:endnote w:type="continuationSeparator" w:id="0">
    <w:p w14:paraId="321C9DD8" w14:textId="77777777" w:rsidR="0093371A" w:rsidRDefault="009337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6E150" w14:textId="77777777" w:rsidR="0093371A" w:rsidRDefault="0093371A">
      <w:r>
        <w:separator/>
      </w:r>
    </w:p>
  </w:footnote>
  <w:footnote w:type="continuationSeparator" w:id="0">
    <w:p w14:paraId="4400C5EC" w14:textId="77777777" w:rsidR="0093371A" w:rsidRDefault="00933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4254E9F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770662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AE5"/>
    <w:rsid w:val="001231FA"/>
    <w:rsid w:val="00137B05"/>
    <w:rsid w:val="00275251"/>
    <w:rsid w:val="00276944"/>
    <w:rsid w:val="002C6AE5"/>
    <w:rsid w:val="002E6F98"/>
    <w:rsid w:val="0035313D"/>
    <w:rsid w:val="00396CE6"/>
    <w:rsid w:val="005208BB"/>
    <w:rsid w:val="005D2F0C"/>
    <w:rsid w:val="006021CE"/>
    <w:rsid w:val="006C0F33"/>
    <w:rsid w:val="007C135C"/>
    <w:rsid w:val="00871196"/>
    <w:rsid w:val="008C02B5"/>
    <w:rsid w:val="00922810"/>
    <w:rsid w:val="0093371A"/>
    <w:rsid w:val="009D4BEA"/>
    <w:rsid w:val="00AD0F9C"/>
    <w:rsid w:val="00B06C29"/>
    <w:rsid w:val="00B4311D"/>
    <w:rsid w:val="00CF1874"/>
    <w:rsid w:val="00E15171"/>
    <w:rsid w:val="00E44871"/>
    <w:rsid w:val="00E93EAC"/>
    <w:rsid w:val="00FA3B4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CC04"/>
  <w15:docId w15:val="{22E4BC90-C2EF-44A2-83AF-D8A41CE8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CommentReference">
    <w:name w:val="annotation reference"/>
    <w:basedOn w:val="DefaultParagraphFont"/>
    <w:rsid w:val="00871196"/>
    <w:rPr>
      <w:sz w:val="16"/>
      <w:szCs w:val="16"/>
    </w:rPr>
  </w:style>
  <w:style w:type="paragraph" w:styleId="CommentText">
    <w:name w:val="annotation text"/>
    <w:basedOn w:val="Normal"/>
    <w:link w:val="CommentTextChar"/>
    <w:rsid w:val="00871196"/>
    <w:rPr>
      <w:sz w:val="20"/>
      <w:szCs w:val="20"/>
    </w:rPr>
  </w:style>
  <w:style w:type="character" w:customStyle="1" w:styleId="CommentTextChar">
    <w:name w:val="Comment Text Char"/>
    <w:basedOn w:val="DefaultParagraphFont"/>
    <w:link w:val="CommentText"/>
    <w:rsid w:val="00871196"/>
    <w:rPr>
      <w:sz w:val="20"/>
      <w:szCs w:val="20"/>
    </w:rPr>
  </w:style>
  <w:style w:type="paragraph" w:styleId="CommentSubject">
    <w:name w:val="annotation subject"/>
    <w:basedOn w:val="CommentText"/>
    <w:next w:val="CommentText"/>
    <w:link w:val="CommentSubjectChar"/>
    <w:rsid w:val="00871196"/>
    <w:rPr>
      <w:b/>
      <w:bCs/>
    </w:rPr>
  </w:style>
  <w:style w:type="character" w:customStyle="1" w:styleId="CommentSubjectChar">
    <w:name w:val="Comment Subject Char"/>
    <w:basedOn w:val="CommentTextChar"/>
    <w:link w:val="CommentSubject"/>
    <w:rsid w:val="00871196"/>
    <w:rPr>
      <w:b/>
      <w:bCs/>
      <w:sz w:val="20"/>
      <w:szCs w:val="20"/>
    </w:rPr>
  </w:style>
  <w:style w:type="paragraph" w:styleId="Revision">
    <w:name w:val="Revision"/>
    <w:hidden/>
    <w:rsid w:val="0087119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0e8157af-5dd6-4e2d-8d4a-d25d7cee01b4}" enabled="0" method="" siteId="{0e8157af-5dd6-4e2d-8d4a-d25d7cee01b4}"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2980</Characters>
  <Application>Microsoft Office Word</Application>
  <DocSecurity>0</DocSecurity>
  <Lines>52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Wiederanders,Ellen</dc:creator>
  <cp:keywords/>
  <cp:lastModifiedBy>Wiederanders,Ellen</cp:lastModifiedBy>
  <cp:revision>2</cp:revision>
  <dcterms:created xsi:type="dcterms:W3CDTF">2026-08-03T14:28:00Z</dcterms:created>
  <dcterms:modified xsi:type="dcterms:W3CDTF">2026-08-03T14:28:00Z</dcterms:modified>
</cp:coreProperties>
</file>