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479C" w14:textId="77777777" w:rsidR="003E219E" w:rsidRPr="00AE4CCD" w:rsidRDefault="003E219E" w:rsidP="003E219E">
      <w:pPr>
        <w:pStyle w:val="WW-BodyText2"/>
        <w:tabs>
          <w:tab w:val="left" w:pos="1260"/>
        </w:tabs>
        <w:spacing w:line="360" w:lineRule="auto"/>
        <w:ind w:left="1080" w:hanging="1080"/>
        <w:jc w:val="center"/>
        <w:rPr>
          <w:rFonts w:ascii="Arial" w:hAnsi="Arial" w:cs="Arial"/>
          <w:i w:val="0"/>
          <w:iCs/>
          <w:sz w:val="22"/>
          <w:szCs w:val="22"/>
          <w:u w:val="single"/>
        </w:rPr>
      </w:pPr>
      <w:r w:rsidRPr="00AE4CCD">
        <w:rPr>
          <w:rFonts w:ascii="Arial" w:hAnsi="Arial" w:cs="Arial"/>
          <w:i w:val="0"/>
          <w:iCs/>
          <w:sz w:val="22"/>
          <w:szCs w:val="22"/>
          <w:u w:val="single"/>
        </w:rPr>
        <w:t>FINANCIAL FOCUS®</w:t>
      </w:r>
    </w:p>
    <w:p w14:paraId="591CD003" w14:textId="72A85033" w:rsidR="003E219E" w:rsidRPr="00AE4CCD" w:rsidRDefault="003E219E" w:rsidP="003E219E">
      <w:pPr>
        <w:pStyle w:val="WW-BodyText2"/>
        <w:tabs>
          <w:tab w:val="left" w:pos="1260"/>
        </w:tabs>
        <w:spacing w:line="360" w:lineRule="auto"/>
        <w:ind w:left="1080" w:hanging="1080"/>
        <w:jc w:val="center"/>
        <w:rPr>
          <w:rFonts w:ascii="Arial" w:hAnsi="Arial" w:cs="Arial"/>
          <w:i w:val="0"/>
          <w:iCs/>
          <w:sz w:val="22"/>
          <w:szCs w:val="22"/>
          <w:u w:val="single"/>
        </w:rPr>
      </w:pPr>
      <w:r>
        <w:rPr>
          <w:rFonts w:ascii="Arial" w:hAnsi="Arial" w:cs="Arial"/>
          <w:i w:val="0"/>
          <w:iCs/>
          <w:sz w:val="22"/>
          <w:szCs w:val="22"/>
          <w:u w:val="single"/>
        </w:rPr>
        <w:t>Making the most of Medicare open enrollment</w:t>
      </w:r>
    </w:p>
    <w:p w14:paraId="4164E09A" w14:textId="5F691A2D" w:rsidR="003E219E" w:rsidRPr="00AE4CCD" w:rsidRDefault="003E219E" w:rsidP="003E219E">
      <w:pPr>
        <w:pStyle w:val="WW-BodyText2"/>
        <w:tabs>
          <w:tab w:val="left" w:pos="1260"/>
        </w:tabs>
        <w:spacing w:line="360" w:lineRule="auto"/>
        <w:ind w:left="1080" w:hanging="1080"/>
        <w:jc w:val="center"/>
        <w:rPr>
          <w:rFonts w:ascii="Arial" w:hAnsi="Arial" w:cs="Arial"/>
          <w:i w:val="0"/>
          <w:iCs/>
          <w:sz w:val="22"/>
          <w:szCs w:val="22"/>
          <w:u w:val="single"/>
        </w:rPr>
      </w:pPr>
      <w:r>
        <w:rPr>
          <w:rFonts w:ascii="Arial" w:hAnsi="Arial" w:cs="Arial"/>
          <w:i w:val="0"/>
          <w:iCs/>
          <w:sz w:val="22"/>
          <w:szCs w:val="22"/>
          <w:u w:val="single"/>
        </w:rPr>
        <w:t>October 1</w:t>
      </w:r>
      <w:r w:rsidR="00BF416D">
        <w:rPr>
          <w:rFonts w:ascii="Arial" w:hAnsi="Arial" w:cs="Arial"/>
          <w:i w:val="0"/>
          <w:iCs/>
          <w:sz w:val="22"/>
          <w:szCs w:val="22"/>
          <w:u w:val="single"/>
        </w:rPr>
        <w:t>9</w:t>
      </w:r>
      <w:r>
        <w:rPr>
          <w:rFonts w:ascii="Arial" w:hAnsi="Arial" w:cs="Arial"/>
          <w:i w:val="0"/>
          <w:iCs/>
          <w:sz w:val="22"/>
          <w:szCs w:val="22"/>
          <w:u w:val="single"/>
        </w:rPr>
        <w:t>, 2025</w:t>
      </w:r>
    </w:p>
    <w:p w14:paraId="56094D42" w14:textId="77777777" w:rsidR="003E219E" w:rsidRDefault="003E219E" w:rsidP="003E219E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D9DCE40" w14:textId="77777777" w:rsidR="00F401DC" w:rsidRDefault="00F401DC" w:rsidP="00D654C5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475D7B70" w14:textId="1355FC07" w:rsidR="00B452BB" w:rsidRPr="00B452BB" w:rsidRDefault="00B452BB" w:rsidP="003A4F46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sz w:val="22"/>
          <w:szCs w:val="22"/>
        </w:rPr>
        <w:t xml:space="preserve">When you turn 65, Medicare becomes a vital part of your health care coverage. But Medicare isn't a "set it and forget it" program. In fact, you </w:t>
      </w:r>
      <w:proofErr w:type="gramStart"/>
      <w:r w:rsidRPr="00B452BB">
        <w:rPr>
          <w:rFonts w:ascii="Arial" w:hAnsi="Arial" w:cs="Arial"/>
          <w:sz w:val="22"/>
          <w:szCs w:val="22"/>
        </w:rPr>
        <w:t>have the opportunity to</w:t>
      </w:r>
      <w:proofErr w:type="gramEnd"/>
      <w:r w:rsidRPr="00B452BB">
        <w:rPr>
          <w:rFonts w:ascii="Arial" w:hAnsi="Arial" w:cs="Arial"/>
          <w:sz w:val="22"/>
          <w:szCs w:val="22"/>
        </w:rPr>
        <w:t xml:space="preserve"> review and adjust your coverage every year.</w:t>
      </w:r>
    </w:p>
    <w:p w14:paraId="68554E3A" w14:textId="1EE7DE1E" w:rsidR="00B452BB" w:rsidRPr="00B452BB" w:rsidRDefault="00B452BB" w:rsidP="003A4F46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sz w:val="22"/>
          <w:szCs w:val="22"/>
        </w:rPr>
        <w:t xml:space="preserve">The annual Medicare Open Enrollment period, which runs from Oct. 15 through Dec. 7 each year, is your chance to take a fresh look at your health care needs and </w:t>
      </w:r>
      <w:r w:rsidR="003A4F46">
        <w:rPr>
          <w:rFonts w:ascii="Arial" w:hAnsi="Arial" w:cs="Arial"/>
          <w:sz w:val="22"/>
          <w:szCs w:val="22"/>
        </w:rPr>
        <w:t>ensure</w:t>
      </w:r>
      <w:r w:rsidRPr="00B452BB">
        <w:rPr>
          <w:rFonts w:ascii="Arial" w:hAnsi="Arial" w:cs="Arial"/>
          <w:sz w:val="22"/>
          <w:szCs w:val="22"/>
        </w:rPr>
        <w:t xml:space="preserve"> your Medicare plan still fits your life. Changes made during this period generally take </w:t>
      </w:r>
      <w:proofErr w:type="gramStart"/>
      <w:r w:rsidRPr="00B452BB">
        <w:rPr>
          <w:rFonts w:ascii="Arial" w:hAnsi="Arial" w:cs="Arial"/>
          <w:sz w:val="22"/>
          <w:szCs w:val="22"/>
        </w:rPr>
        <w:t>effect</w:t>
      </w:r>
      <w:proofErr w:type="gramEnd"/>
      <w:r w:rsidRPr="00B452BB">
        <w:rPr>
          <w:rFonts w:ascii="Arial" w:hAnsi="Arial" w:cs="Arial"/>
          <w:sz w:val="22"/>
          <w:szCs w:val="22"/>
        </w:rPr>
        <w:t xml:space="preserve"> Jan. 1 of the following year.</w:t>
      </w:r>
    </w:p>
    <w:p w14:paraId="2BA6FF68" w14:textId="61A92BEC" w:rsidR="00B452BB" w:rsidRPr="00B452BB" w:rsidRDefault="003A4F46" w:rsidP="003A4F46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Just as your</w:t>
      </w:r>
      <w:r w:rsidR="00B452BB" w:rsidRPr="00B452BB">
        <w:rPr>
          <w:rFonts w:ascii="Arial" w:hAnsi="Arial" w:cs="Arial"/>
          <w:sz w:val="22"/>
          <w:szCs w:val="22"/>
        </w:rPr>
        <w:t xml:space="preserve"> health can change from year to year, Medicare plans can change,</w:t>
      </w:r>
      <w:r>
        <w:rPr>
          <w:rFonts w:ascii="Arial" w:hAnsi="Arial" w:cs="Arial"/>
          <w:sz w:val="22"/>
          <w:szCs w:val="22"/>
        </w:rPr>
        <w:t xml:space="preserve"> too</w:t>
      </w:r>
      <w:r w:rsidR="00B452BB" w:rsidRPr="00B452BB">
        <w:rPr>
          <w:rFonts w:ascii="Arial" w:hAnsi="Arial" w:cs="Arial"/>
          <w:sz w:val="22"/>
          <w:szCs w:val="22"/>
        </w:rPr>
        <w:t xml:space="preserve">. Insurance companies may adjust their coverage and costs or even discontinue certain plans. If you take no action during open enrollment, you'll generally remain in your current plan </w:t>
      </w:r>
      <w:r>
        <w:rPr>
          <w:rFonts w:ascii="Arial" w:hAnsi="Arial" w:cs="Arial"/>
          <w:sz w:val="22"/>
          <w:szCs w:val="22"/>
        </w:rPr>
        <w:t>if</w:t>
      </w:r>
      <w:r w:rsidR="00B452BB" w:rsidRPr="00B452BB">
        <w:rPr>
          <w:rFonts w:ascii="Arial" w:hAnsi="Arial" w:cs="Arial"/>
          <w:sz w:val="22"/>
          <w:szCs w:val="22"/>
        </w:rPr>
        <w:t xml:space="preserve"> it's still available. That's why it's worth reviewing your options each year. You may find coverage that better meets your needs or lowers your costs.</w:t>
      </w:r>
    </w:p>
    <w:p w14:paraId="40A107AE" w14:textId="11E24AE3" w:rsidR="00B452BB" w:rsidRPr="00B452BB" w:rsidRDefault="003A4F46" w:rsidP="003A4F46">
      <w:pPr>
        <w:spacing w:after="0" w:line="360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</w:t>
      </w:r>
      <w:r w:rsidR="00B452BB" w:rsidRPr="00B452BB">
        <w:rPr>
          <w:rFonts w:ascii="Arial" w:hAnsi="Arial" w:cs="Arial"/>
          <w:sz w:val="22"/>
          <w:szCs w:val="22"/>
        </w:rPr>
        <w:t>ou have several options when it comes to Medicare coverage:</w:t>
      </w:r>
    </w:p>
    <w:p w14:paraId="7CB08250" w14:textId="77777777" w:rsidR="00B452BB" w:rsidRPr="00B452BB" w:rsidRDefault="00B452BB" w:rsidP="00B452B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Original Medicare (Parts A and B)</w:t>
      </w:r>
      <w:r w:rsidRPr="00B452BB">
        <w:rPr>
          <w:rFonts w:ascii="Arial" w:hAnsi="Arial" w:cs="Arial"/>
          <w:sz w:val="22"/>
          <w:szCs w:val="22"/>
        </w:rPr>
        <w:t xml:space="preserve"> covers hospital stays and medical services such as doctor visits. Part A typically comes with no monthly premium if you've worked for at least 10 years. Part B requires a monthly premium, with higher-income beneficiaries paying additional amounts based on income. Part B also includes an annual deductible and cost-sharing requirements, with Medicare typically announcing updated amounts for the coming year in November.</w:t>
      </w:r>
    </w:p>
    <w:p w14:paraId="1A842AAE" w14:textId="0C528C4E" w:rsidR="00B452BB" w:rsidRPr="00B452BB" w:rsidRDefault="00B452BB" w:rsidP="00B452B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Medicare Advantage (Part C)</w:t>
      </w:r>
      <w:r w:rsidRPr="00B452BB">
        <w:rPr>
          <w:rFonts w:ascii="Arial" w:hAnsi="Arial" w:cs="Arial"/>
          <w:sz w:val="22"/>
          <w:szCs w:val="22"/>
        </w:rPr>
        <w:t xml:space="preserve"> offers an all-in-one alternative to Original Medicare through private insurance companies. Many plans </w:t>
      </w:r>
      <w:r w:rsidR="00B43857">
        <w:rPr>
          <w:rFonts w:ascii="Arial" w:hAnsi="Arial" w:cs="Arial"/>
          <w:sz w:val="22"/>
          <w:szCs w:val="22"/>
        </w:rPr>
        <w:t xml:space="preserve">bundle Part A, Part B, and usually Part D while including </w:t>
      </w:r>
      <w:r w:rsidRPr="00B452BB">
        <w:rPr>
          <w:rFonts w:ascii="Arial" w:hAnsi="Arial" w:cs="Arial"/>
          <w:sz w:val="22"/>
          <w:szCs w:val="22"/>
        </w:rPr>
        <w:t xml:space="preserve">additional benefits </w:t>
      </w:r>
      <w:r w:rsidR="00B43857">
        <w:rPr>
          <w:rFonts w:ascii="Arial" w:hAnsi="Arial" w:cs="Arial"/>
          <w:sz w:val="22"/>
          <w:szCs w:val="22"/>
        </w:rPr>
        <w:t xml:space="preserve">like </w:t>
      </w:r>
      <w:r w:rsidRPr="00B452BB">
        <w:rPr>
          <w:rFonts w:ascii="Arial" w:hAnsi="Arial" w:cs="Arial"/>
          <w:sz w:val="22"/>
          <w:szCs w:val="22"/>
        </w:rPr>
        <w:t>vision and dental coverage.</w:t>
      </w:r>
    </w:p>
    <w:p w14:paraId="5B66132D" w14:textId="4F8FF988" w:rsidR="00B452BB" w:rsidRPr="00B452BB" w:rsidRDefault="00B452BB" w:rsidP="00B452B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Medicare Part D</w:t>
      </w:r>
      <w:r w:rsidRPr="00B452BB">
        <w:rPr>
          <w:rFonts w:ascii="Arial" w:hAnsi="Arial" w:cs="Arial"/>
          <w:sz w:val="22"/>
          <w:szCs w:val="22"/>
        </w:rPr>
        <w:t xml:space="preserve"> provides standalone prescription drug coverage for those who stay with Original Medicare. In 2027, Part D plans include a $2,400 annual cap on out-of-pocket spending for covered prescription medications, although covered drugs vary by plan. </w:t>
      </w:r>
    </w:p>
    <w:p w14:paraId="75FA8780" w14:textId="77777777" w:rsidR="00B452BB" w:rsidRPr="00B452BB" w:rsidRDefault="00B452BB" w:rsidP="00B452B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Medicare Supplement (Medigap)</w:t>
      </w:r>
      <w:r w:rsidRPr="00B452BB">
        <w:rPr>
          <w:rFonts w:ascii="Arial" w:hAnsi="Arial" w:cs="Arial"/>
          <w:sz w:val="22"/>
          <w:szCs w:val="22"/>
        </w:rPr>
        <w:t xml:space="preserve"> policies help cover certain out-of-pocket costs that Original Medicare doesn't pay.</w:t>
      </w:r>
    </w:p>
    <w:p w14:paraId="272D37C2" w14:textId="184515EC" w:rsidR="00B452BB" w:rsidRPr="00B452BB" w:rsidRDefault="00B452BB" w:rsidP="003A4F46">
      <w:pPr>
        <w:spacing w:after="0" w:line="360" w:lineRule="auto"/>
        <w:ind w:firstLine="360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sz w:val="22"/>
          <w:szCs w:val="22"/>
        </w:rPr>
        <w:t>When evaluating Medicare plans, consider these factors:</w:t>
      </w:r>
    </w:p>
    <w:p w14:paraId="0CC0C381" w14:textId="66A0F832" w:rsidR="00B452BB" w:rsidRPr="00B452BB" w:rsidRDefault="00B452BB" w:rsidP="00B452BB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lastRenderedPageBreak/>
        <w:t>Out-of-pocket costs</w:t>
      </w:r>
      <w:r w:rsidRPr="00B452BB">
        <w:rPr>
          <w:rFonts w:ascii="Arial" w:hAnsi="Arial" w:cs="Arial"/>
          <w:sz w:val="22"/>
          <w:szCs w:val="22"/>
        </w:rPr>
        <w:t>, including premiums, deductibles, copayments and other expenses not covered by Medicare.</w:t>
      </w:r>
    </w:p>
    <w:p w14:paraId="5A18DDEA" w14:textId="11CB581F" w:rsidR="00B452BB" w:rsidRPr="00B452BB" w:rsidRDefault="00B452BB" w:rsidP="00B452BB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Prescription drug coverage.</w:t>
      </w:r>
      <w:r w:rsidRPr="00B452BB">
        <w:rPr>
          <w:rFonts w:ascii="Arial" w:hAnsi="Arial" w:cs="Arial"/>
          <w:sz w:val="22"/>
          <w:szCs w:val="22"/>
        </w:rPr>
        <w:t xml:space="preserve"> Although Part D plans include a $2,400 cap on out-of-pocket spending for covered drugs in 2027, the medications covered by each plan can vary. Make sure your prescriptions are included.</w:t>
      </w:r>
      <w:r w:rsidR="0045370D" w:rsidRPr="00B452BB">
        <w:rPr>
          <w:rFonts w:ascii="Arial" w:hAnsi="Arial" w:cs="Arial"/>
          <w:sz w:val="22"/>
          <w:szCs w:val="22"/>
        </w:rPr>
        <w:t xml:space="preserve"> </w:t>
      </w:r>
    </w:p>
    <w:p w14:paraId="1439C9C3" w14:textId="71E8DA24" w:rsidR="00303EB3" w:rsidRPr="00303EB3" w:rsidRDefault="00303EB3" w:rsidP="00B452BB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3A4F46">
        <w:rPr>
          <w:rFonts w:ascii="Arial" w:hAnsi="Arial" w:cs="Arial"/>
          <w:b/>
          <w:bCs/>
          <w:sz w:val="22"/>
          <w:szCs w:val="22"/>
        </w:rPr>
        <w:t>Provider access</w:t>
      </w:r>
      <w:r w:rsidRPr="00303EB3">
        <w:rPr>
          <w:rFonts w:ascii="Arial" w:hAnsi="Arial" w:cs="Arial"/>
          <w:sz w:val="22"/>
          <w:szCs w:val="22"/>
        </w:rPr>
        <w:t>. Make sure your doctors and hospitals are covered by the plan.</w:t>
      </w:r>
    </w:p>
    <w:p w14:paraId="070640BD" w14:textId="078DEB64" w:rsidR="00B452BB" w:rsidRPr="00B452BB" w:rsidRDefault="00B452BB" w:rsidP="00B452BB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Your anticipated health care needs.</w:t>
      </w:r>
      <w:r w:rsidRPr="00B452BB">
        <w:rPr>
          <w:rFonts w:ascii="Arial" w:hAnsi="Arial" w:cs="Arial"/>
          <w:sz w:val="22"/>
          <w:szCs w:val="22"/>
        </w:rPr>
        <w:t xml:space="preserve"> If you expect ongoing treatment, specialist care or planned procedures, make sure </w:t>
      </w:r>
      <w:r w:rsidR="00B43857">
        <w:rPr>
          <w:rFonts w:ascii="Arial" w:hAnsi="Arial" w:cs="Arial"/>
          <w:sz w:val="22"/>
          <w:szCs w:val="22"/>
        </w:rPr>
        <w:t xml:space="preserve">your </w:t>
      </w:r>
      <w:r w:rsidRPr="00B452BB">
        <w:rPr>
          <w:rFonts w:ascii="Arial" w:hAnsi="Arial" w:cs="Arial"/>
          <w:sz w:val="22"/>
          <w:szCs w:val="22"/>
        </w:rPr>
        <w:t>plan provides appropriate coverage.</w:t>
      </w:r>
    </w:p>
    <w:p w14:paraId="15EE4743" w14:textId="77777777" w:rsidR="00B452BB" w:rsidRPr="00B452BB" w:rsidRDefault="00B452BB" w:rsidP="00B452BB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b/>
          <w:bCs/>
          <w:sz w:val="22"/>
          <w:szCs w:val="22"/>
        </w:rPr>
        <w:t>Travel considerations.</w:t>
      </w:r>
      <w:r w:rsidRPr="00B452BB">
        <w:rPr>
          <w:rFonts w:ascii="Arial" w:hAnsi="Arial" w:cs="Arial"/>
          <w:sz w:val="22"/>
          <w:szCs w:val="22"/>
        </w:rPr>
        <w:t xml:space="preserve"> Frequent travelers may want supplemental coverage for emergencies outside the U.S.</w:t>
      </w:r>
    </w:p>
    <w:p w14:paraId="71309C72" w14:textId="01CA4371" w:rsidR="00B452BB" w:rsidRPr="00B452BB" w:rsidRDefault="00B452BB" w:rsidP="003A4F46">
      <w:pPr>
        <w:spacing w:after="0" w:line="360" w:lineRule="auto"/>
        <w:ind w:firstLine="360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sz w:val="22"/>
          <w:szCs w:val="22"/>
        </w:rPr>
        <w:t xml:space="preserve">Even if you're satisfied with your current coverage, don't assume next year's plan will look </w:t>
      </w:r>
      <w:proofErr w:type="gramStart"/>
      <w:r w:rsidRPr="00B452BB">
        <w:rPr>
          <w:rFonts w:ascii="Arial" w:hAnsi="Arial" w:cs="Arial"/>
          <w:sz w:val="22"/>
          <w:szCs w:val="22"/>
        </w:rPr>
        <w:t>exactly the same</w:t>
      </w:r>
      <w:proofErr w:type="gramEnd"/>
      <w:r w:rsidRPr="00B452BB">
        <w:rPr>
          <w:rFonts w:ascii="Arial" w:hAnsi="Arial" w:cs="Arial"/>
          <w:sz w:val="22"/>
          <w:szCs w:val="22"/>
        </w:rPr>
        <w:t>. Costs, provider networks and the medications covered by a plan can change from year to year, making a quick annual review worthwhile.</w:t>
      </w:r>
    </w:p>
    <w:p w14:paraId="70EEA9B6" w14:textId="18DCE1D4" w:rsidR="00B452BB" w:rsidRPr="00B452BB" w:rsidRDefault="00B452BB" w:rsidP="003A4F46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B452BB">
        <w:rPr>
          <w:rFonts w:ascii="Arial" w:hAnsi="Arial" w:cs="Arial"/>
          <w:sz w:val="22"/>
          <w:szCs w:val="22"/>
        </w:rPr>
        <w:t>Don't let your Medicare plan run on autopilot. Take advantage of the annual open enrollment period between Oct. 15 and Dec. 7 to help ensure your coverage continues to meet your needs in the year ahead.</w:t>
      </w:r>
    </w:p>
    <w:p w14:paraId="1D20ACCC" w14:textId="77777777" w:rsidR="009F536F" w:rsidRDefault="009F536F" w:rsidP="009F536F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0991C3FD" w14:textId="77777777" w:rsidR="009F536F" w:rsidRDefault="009F536F" w:rsidP="009F536F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 # #</w:t>
      </w:r>
    </w:p>
    <w:p w14:paraId="38186507" w14:textId="77777777" w:rsidR="009F536F" w:rsidRDefault="009F536F" w:rsidP="009F536F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AE88627" w14:textId="77777777" w:rsidR="009F536F" w:rsidRPr="009A5033" w:rsidRDefault="009F536F" w:rsidP="009F536F">
      <w:pPr>
        <w:spacing w:after="0" w:line="360" w:lineRule="auto"/>
        <w:rPr>
          <w:rFonts w:ascii="Arial" w:hAnsi="Arial" w:cs="Arial"/>
          <w:i/>
          <w:sz w:val="22"/>
          <w:szCs w:val="22"/>
        </w:rPr>
      </w:pPr>
      <w:r w:rsidRPr="009A5033">
        <w:rPr>
          <w:rFonts w:ascii="Arial" w:hAnsi="Arial" w:cs="Arial"/>
          <w:i/>
          <w:sz w:val="22"/>
          <w:szCs w:val="22"/>
        </w:rPr>
        <w:t>This article was written by Edward Jones for use by your local Edward Jones Financial Advisor.</w:t>
      </w:r>
    </w:p>
    <w:p w14:paraId="656F3A04" w14:textId="77777777" w:rsidR="009F536F" w:rsidRPr="009A5033" w:rsidRDefault="009F536F" w:rsidP="009F536F">
      <w:pPr>
        <w:spacing w:after="0" w:line="360" w:lineRule="auto"/>
        <w:rPr>
          <w:rFonts w:ascii="Arial" w:hAnsi="Arial" w:cs="Arial"/>
          <w:i/>
          <w:sz w:val="22"/>
          <w:szCs w:val="22"/>
        </w:rPr>
      </w:pPr>
      <w:r w:rsidRPr="009A5033">
        <w:rPr>
          <w:rFonts w:ascii="Arial" w:hAnsi="Arial" w:cs="Arial"/>
          <w:i/>
          <w:sz w:val="22"/>
          <w:szCs w:val="22"/>
        </w:rPr>
        <w:t>Edward Jones, Member SIPC</w:t>
      </w:r>
    </w:p>
    <w:p w14:paraId="7A32B1E0" w14:textId="77777777" w:rsidR="009F536F" w:rsidRDefault="009F536F" w:rsidP="009F536F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</w:p>
    <w:p w14:paraId="05DED4FE" w14:textId="55326009" w:rsidR="009F536F" w:rsidRDefault="00960790" w:rsidP="009F536F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A4F46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 xml:space="preserve"> </w:t>
      </w:r>
      <w:r w:rsidR="009F536F">
        <w:rPr>
          <w:rFonts w:ascii="Arial" w:hAnsi="Arial" w:cs="Arial"/>
          <w:sz w:val="22"/>
          <w:szCs w:val="22"/>
        </w:rPr>
        <w:t>words</w:t>
      </w:r>
    </w:p>
    <w:p w14:paraId="383D9FF2" w14:textId="77777777" w:rsidR="009C0A6E" w:rsidRPr="00D654C5" w:rsidRDefault="009C0A6E" w:rsidP="00D654C5">
      <w:pPr>
        <w:spacing w:after="0" w:line="360" w:lineRule="auto"/>
        <w:rPr>
          <w:rFonts w:ascii="Arial" w:hAnsi="Arial" w:cs="Arial"/>
          <w:sz w:val="22"/>
          <w:szCs w:val="22"/>
        </w:rPr>
      </w:pPr>
    </w:p>
    <w:sectPr w:rsidR="009C0A6E" w:rsidRPr="00D65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BB6"/>
    <w:multiLevelType w:val="multilevel"/>
    <w:tmpl w:val="8F2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B79A2"/>
    <w:multiLevelType w:val="multilevel"/>
    <w:tmpl w:val="2A0C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C0B6A"/>
    <w:multiLevelType w:val="multilevel"/>
    <w:tmpl w:val="2198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C2214"/>
    <w:multiLevelType w:val="hybridMultilevel"/>
    <w:tmpl w:val="37D2C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1509D"/>
    <w:multiLevelType w:val="multilevel"/>
    <w:tmpl w:val="CFFC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0D3141"/>
    <w:multiLevelType w:val="hybridMultilevel"/>
    <w:tmpl w:val="9CF01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273669">
    <w:abstractNumId w:val="5"/>
  </w:num>
  <w:num w:numId="2" w16cid:durableId="418261489">
    <w:abstractNumId w:val="3"/>
  </w:num>
  <w:num w:numId="3" w16cid:durableId="663120996">
    <w:abstractNumId w:val="2"/>
  </w:num>
  <w:num w:numId="4" w16cid:durableId="2111077880">
    <w:abstractNumId w:val="1"/>
  </w:num>
  <w:num w:numId="5" w16cid:durableId="893544114">
    <w:abstractNumId w:val="4"/>
  </w:num>
  <w:num w:numId="6" w16cid:durableId="19458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A11E57"/>
    <w:rsid w:val="0002264D"/>
    <w:rsid w:val="000402E8"/>
    <w:rsid w:val="00051355"/>
    <w:rsid w:val="00072AA2"/>
    <w:rsid w:val="000742FD"/>
    <w:rsid w:val="001F41B7"/>
    <w:rsid w:val="00247CB3"/>
    <w:rsid w:val="002A64D4"/>
    <w:rsid w:val="00303EB3"/>
    <w:rsid w:val="003140CC"/>
    <w:rsid w:val="003201C5"/>
    <w:rsid w:val="00333DA2"/>
    <w:rsid w:val="00385702"/>
    <w:rsid w:val="003A4F46"/>
    <w:rsid w:val="003A6B2B"/>
    <w:rsid w:val="003E219E"/>
    <w:rsid w:val="0045370D"/>
    <w:rsid w:val="00455C36"/>
    <w:rsid w:val="0050275F"/>
    <w:rsid w:val="00563F81"/>
    <w:rsid w:val="00576200"/>
    <w:rsid w:val="005A6763"/>
    <w:rsid w:val="00675CDD"/>
    <w:rsid w:val="00685726"/>
    <w:rsid w:val="006B1DD5"/>
    <w:rsid w:val="006D462B"/>
    <w:rsid w:val="00772A88"/>
    <w:rsid w:val="007979BB"/>
    <w:rsid w:val="00897843"/>
    <w:rsid w:val="00901E2D"/>
    <w:rsid w:val="00924929"/>
    <w:rsid w:val="00952AC7"/>
    <w:rsid w:val="00960790"/>
    <w:rsid w:val="0098500C"/>
    <w:rsid w:val="009A022A"/>
    <w:rsid w:val="009C0A6E"/>
    <w:rsid w:val="009C2ED7"/>
    <w:rsid w:val="009E0A0D"/>
    <w:rsid w:val="009E3D55"/>
    <w:rsid w:val="009F2032"/>
    <w:rsid w:val="009F536F"/>
    <w:rsid w:val="00A11E57"/>
    <w:rsid w:val="00A2470C"/>
    <w:rsid w:val="00A31070"/>
    <w:rsid w:val="00A66715"/>
    <w:rsid w:val="00AD75D6"/>
    <w:rsid w:val="00AE1FCC"/>
    <w:rsid w:val="00AF0721"/>
    <w:rsid w:val="00B43857"/>
    <w:rsid w:val="00B452BB"/>
    <w:rsid w:val="00BF416D"/>
    <w:rsid w:val="00CA3D8D"/>
    <w:rsid w:val="00CB3E94"/>
    <w:rsid w:val="00CE7622"/>
    <w:rsid w:val="00D137CE"/>
    <w:rsid w:val="00D44B79"/>
    <w:rsid w:val="00D654C5"/>
    <w:rsid w:val="00E17B85"/>
    <w:rsid w:val="00E63E6F"/>
    <w:rsid w:val="00EC66B2"/>
    <w:rsid w:val="00F30F7D"/>
    <w:rsid w:val="00F401DC"/>
    <w:rsid w:val="00F861F3"/>
    <w:rsid w:val="00FD7989"/>
    <w:rsid w:val="00FE233E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A1DA8"/>
  <w15:chartTrackingRefBased/>
  <w15:docId w15:val="{6A446BC1-BEAD-4A73-A79B-EEA46C16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E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E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E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E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E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E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E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E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E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E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E57"/>
    <w:rPr>
      <w:b/>
      <w:bCs/>
      <w:smallCaps/>
      <w:color w:val="0F4761" w:themeColor="accent1" w:themeShade="BF"/>
      <w:spacing w:val="5"/>
    </w:rPr>
  </w:style>
  <w:style w:type="paragraph" w:customStyle="1" w:styleId="WW-BodyText2">
    <w:name w:val="WW-Body Text 2"/>
    <w:basedOn w:val="Normal"/>
    <w:rsid w:val="003E219E"/>
    <w:pPr>
      <w:suppressAutoHyphens/>
      <w:spacing w:after="0" w:line="240" w:lineRule="auto"/>
    </w:pPr>
    <w:rPr>
      <w:rFonts w:ascii="New York" w:eastAsia="Times New Roman" w:hAnsi="New York" w:cs="New York"/>
      <w:i/>
      <w:kern w:val="0"/>
      <w:szCs w:val="20"/>
      <w:lang w:eastAsia="ar-SA"/>
      <w14:ligatures w14:val="none"/>
    </w:rPr>
  </w:style>
  <w:style w:type="paragraph" w:styleId="Revision">
    <w:name w:val="Revision"/>
    <w:hidden/>
    <w:uiPriority w:val="99"/>
    <w:semiHidden/>
    <w:rsid w:val="00CB3E9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0F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F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E76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6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6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6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62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438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8157af-5dd6-4e2d-8d4a-d25d7cee01b4}" enabled="0" method="" siteId="{0e8157af-5dd6-4e2d-8d4a-d25d7cee01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Rybarczyk</dc:creator>
  <cp:keywords/>
  <dc:description/>
  <cp:lastModifiedBy>Wiederanders,Ellen</cp:lastModifiedBy>
  <cp:revision>2</cp:revision>
  <dcterms:created xsi:type="dcterms:W3CDTF">2026-10-16T17:10:00Z</dcterms:created>
  <dcterms:modified xsi:type="dcterms:W3CDTF">2026-10-16T17:10:00Z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98cb48d9-e0a2-4928-a80f-fb9a121a24a5</vt:lpwstr>
  </property>
</Properties>
</file>