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384A" w14:textId="77777777" w:rsidR="001C35F2" w:rsidRPr="00AE4CCD" w:rsidRDefault="001C35F2" w:rsidP="001C35F2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0834CDB4" w14:textId="63966B39" w:rsidR="00756793" w:rsidRPr="00756793" w:rsidRDefault="00756793" w:rsidP="00756793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R</w:t>
      </w:r>
      <w:r w:rsidRPr="00756793">
        <w:rPr>
          <w:rFonts w:ascii="Arial" w:hAnsi="Arial" w:cs="Arial"/>
          <w:i w:val="0"/>
          <w:iCs/>
          <w:sz w:val="22"/>
          <w:szCs w:val="22"/>
          <w:u w:val="single"/>
        </w:rPr>
        <w:t>isks threaten</w:t>
      </w:r>
      <w:r w:rsidRPr="00756793">
        <w:rPr>
          <w:rFonts w:ascii="Arial" w:hAnsi="Arial" w:cs="Arial"/>
          <w:i w:val="0"/>
          <w:iCs/>
          <w:sz w:val="22"/>
          <w:szCs w:val="22"/>
          <w:u w:val="single"/>
        </w:rPr>
        <w:t>ing</w:t>
      </w:r>
      <w:r w:rsidRPr="00756793">
        <w:rPr>
          <w:rFonts w:ascii="Arial" w:hAnsi="Arial" w:cs="Arial"/>
          <w:i w:val="0"/>
          <w:iCs/>
          <w:sz w:val="22"/>
          <w:szCs w:val="22"/>
          <w:u w:val="single"/>
        </w:rPr>
        <w:t xml:space="preserve"> Gen Z’s retirement</w:t>
      </w:r>
      <w:r w:rsidR="007F622C">
        <w:rPr>
          <w:rFonts w:ascii="Arial" w:hAnsi="Arial" w:cs="Arial"/>
          <w:i w:val="0"/>
          <w:iCs/>
          <w:sz w:val="22"/>
          <w:szCs w:val="22"/>
          <w:u w:val="single"/>
        </w:rPr>
        <w:t xml:space="preserve"> —</w:t>
      </w:r>
      <w:r w:rsidRPr="00756793">
        <w:rPr>
          <w:rFonts w:ascii="Arial" w:hAnsi="Arial" w:cs="Arial"/>
          <w:i w:val="0"/>
          <w:iCs/>
          <w:sz w:val="22"/>
          <w:szCs w:val="22"/>
          <w:u w:val="single"/>
        </w:rPr>
        <w:t xml:space="preserve"> and how to tackle them</w:t>
      </w:r>
    </w:p>
    <w:p w14:paraId="0EEA8DA3" w14:textId="15281E6F" w:rsidR="001C35F2" w:rsidRPr="00AE4CCD" w:rsidRDefault="001C35F2" w:rsidP="001C35F2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April 13, 2026</w:t>
      </w:r>
    </w:p>
    <w:p w14:paraId="57485BA3" w14:textId="77777777" w:rsidR="001C35F2" w:rsidRDefault="001C35F2" w:rsidP="001C35F2"/>
    <w:p w14:paraId="07EAF4BF" w14:textId="0A14493A" w:rsidR="003B4704" w:rsidRPr="001C35F2" w:rsidRDefault="005E0DC0" w:rsidP="001C35F2">
      <w:pPr>
        <w:spacing w:line="360" w:lineRule="auto"/>
        <w:ind w:firstLine="720"/>
        <w:rPr>
          <w:sz w:val="22"/>
          <w:szCs w:val="22"/>
        </w:rPr>
      </w:pPr>
      <w:r w:rsidRPr="001C35F2">
        <w:rPr>
          <w:sz w:val="22"/>
          <w:szCs w:val="22"/>
        </w:rPr>
        <w:t xml:space="preserve">While older generations worry about </w:t>
      </w:r>
      <w:r w:rsidR="00785B1E">
        <w:rPr>
          <w:sz w:val="22"/>
          <w:szCs w:val="22"/>
        </w:rPr>
        <w:t>having</w:t>
      </w:r>
      <w:r w:rsidRPr="001C35F2">
        <w:rPr>
          <w:sz w:val="22"/>
          <w:szCs w:val="22"/>
        </w:rPr>
        <w:t xml:space="preserve"> enough</w:t>
      </w:r>
      <w:r w:rsidR="002C7B2C">
        <w:rPr>
          <w:sz w:val="22"/>
          <w:szCs w:val="22"/>
        </w:rPr>
        <w:t xml:space="preserve"> money</w:t>
      </w:r>
      <w:r w:rsidRPr="001C35F2">
        <w:rPr>
          <w:sz w:val="22"/>
          <w:szCs w:val="22"/>
        </w:rPr>
        <w:t xml:space="preserve"> for retirement, many Gen Z workers aren</w:t>
      </w:r>
      <w:r w:rsidR="002C7B2C">
        <w:rPr>
          <w:sz w:val="22"/>
          <w:szCs w:val="22"/>
        </w:rPr>
        <w:t>’</w:t>
      </w:r>
      <w:r w:rsidRPr="001C35F2">
        <w:rPr>
          <w:sz w:val="22"/>
          <w:szCs w:val="22"/>
        </w:rPr>
        <w:t xml:space="preserve">t even starting to save. </w:t>
      </w:r>
      <w:r w:rsidR="008260A9">
        <w:rPr>
          <w:sz w:val="22"/>
          <w:szCs w:val="22"/>
        </w:rPr>
        <w:t>R</w:t>
      </w:r>
      <w:r w:rsidRPr="001C35F2">
        <w:rPr>
          <w:sz w:val="22"/>
          <w:szCs w:val="22"/>
        </w:rPr>
        <w:t xml:space="preserve">esearch </w:t>
      </w:r>
      <w:r w:rsidR="008260A9">
        <w:rPr>
          <w:sz w:val="22"/>
          <w:szCs w:val="22"/>
        </w:rPr>
        <w:t xml:space="preserve">in 2025 </w:t>
      </w:r>
      <w:r w:rsidRPr="001C35F2">
        <w:rPr>
          <w:sz w:val="22"/>
          <w:szCs w:val="22"/>
        </w:rPr>
        <w:t>by Edward Jones and Morning Consult</w:t>
      </w:r>
      <w:r w:rsidR="004B2CFD">
        <w:rPr>
          <w:sz w:val="22"/>
          <w:szCs w:val="22"/>
        </w:rPr>
        <w:t xml:space="preserve"> </w:t>
      </w:r>
      <w:r w:rsidR="001C35F2" w:rsidRPr="001C35F2">
        <w:rPr>
          <w:sz w:val="22"/>
          <w:szCs w:val="22"/>
        </w:rPr>
        <w:t>shows</w:t>
      </w:r>
      <w:r w:rsidR="008260A9">
        <w:rPr>
          <w:sz w:val="22"/>
          <w:szCs w:val="22"/>
        </w:rPr>
        <w:t xml:space="preserve"> that</w:t>
      </w:r>
      <w:r w:rsidRPr="001C35F2">
        <w:rPr>
          <w:sz w:val="22"/>
          <w:szCs w:val="22"/>
        </w:rPr>
        <w:t xml:space="preserve"> nearly half ha</w:t>
      </w:r>
      <w:r w:rsidR="00B0714D">
        <w:rPr>
          <w:sz w:val="22"/>
          <w:szCs w:val="22"/>
        </w:rPr>
        <w:t>ve</w:t>
      </w:r>
      <w:r w:rsidRPr="001C35F2">
        <w:rPr>
          <w:sz w:val="22"/>
          <w:szCs w:val="22"/>
        </w:rPr>
        <w:t>n</w:t>
      </w:r>
      <w:r w:rsidR="002C7B2C">
        <w:rPr>
          <w:sz w:val="22"/>
          <w:szCs w:val="22"/>
        </w:rPr>
        <w:t>’</w:t>
      </w:r>
      <w:r w:rsidRPr="001C35F2">
        <w:rPr>
          <w:sz w:val="22"/>
          <w:szCs w:val="22"/>
        </w:rPr>
        <w:t>t begun setting money aside for their golden years, and only 22% are contributing to a workplace retirement plan.</w:t>
      </w:r>
    </w:p>
    <w:p w14:paraId="5BBBF9EF" w14:textId="63E64BAA" w:rsidR="003B4704" w:rsidRPr="001C35F2" w:rsidRDefault="005E0DC0" w:rsidP="001C35F2">
      <w:pPr>
        <w:spacing w:line="360" w:lineRule="auto"/>
        <w:ind w:firstLine="720"/>
        <w:rPr>
          <w:sz w:val="22"/>
          <w:szCs w:val="22"/>
        </w:rPr>
      </w:pPr>
      <w:r w:rsidRPr="001C35F2">
        <w:rPr>
          <w:sz w:val="22"/>
          <w:szCs w:val="22"/>
        </w:rPr>
        <w:t>The culprit</w:t>
      </w:r>
      <w:r w:rsidR="00805461">
        <w:rPr>
          <w:sz w:val="22"/>
          <w:szCs w:val="22"/>
        </w:rPr>
        <w:t xml:space="preserve"> is a</w:t>
      </w:r>
      <w:r w:rsidRPr="001C35F2">
        <w:rPr>
          <w:sz w:val="22"/>
          <w:szCs w:val="22"/>
        </w:rPr>
        <w:t xml:space="preserve"> perfect storm of financial pressures that </w:t>
      </w:r>
      <w:r w:rsidR="001A0943">
        <w:rPr>
          <w:sz w:val="22"/>
          <w:szCs w:val="22"/>
        </w:rPr>
        <w:t>can make</w:t>
      </w:r>
      <w:r w:rsidRPr="001C35F2">
        <w:rPr>
          <w:sz w:val="22"/>
          <w:szCs w:val="22"/>
        </w:rPr>
        <w:t xml:space="preserve"> saving for the future feel impossible.</w:t>
      </w:r>
    </w:p>
    <w:p w14:paraId="0F65882C" w14:textId="289E4877" w:rsidR="00960436" w:rsidRPr="00960436" w:rsidRDefault="001A0943" w:rsidP="00960436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One of</w:t>
      </w:r>
      <w:r w:rsidR="005E0DC0" w:rsidRPr="001C35F2">
        <w:rPr>
          <w:sz w:val="22"/>
          <w:szCs w:val="22"/>
        </w:rPr>
        <w:t xml:space="preserve"> the biggest challenge</w:t>
      </w:r>
      <w:r>
        <w:rPr>
          <w:sz w:val="22"/>
          <w:szCs w:val="22"/>
        </w:rPr>
        <w:t>s</w:t>
      </w:r>
      <w:r w:rsidR="005E0DC0" w:rsidRPr="001C35F2">
        <w:rPr>
          <w:sz w:val="22"/>
          <w:szCs w:val="22"/>
        </w:rPr>
        <w:t xml:space="preserve"> </w:t>
      </w:r>
      <w:r w:rsidR="004042F5">
        <w:rPr>
          <w:sz w:val="22"/>
          <w:szCs w:val="22"/>
        </w:rPr>
        <w:t xml:space="preserve">this generation </w:t>
      </w:r>
      <w:r w:rsidR="004042F5" w:rsidRPr="001C35F2">
        <w:rPr>
          <w:sz w:val="22"/>
          <w:szCs w:val="22"/>
        </w:rPr>
        <w:t>fac</w:t>
      </w:r>
      <w:r w:rsidR="004042F5">
        <w:rPr>
          <w:sz w:val="22"/>
          <w:szCs w:val="22"/>
        </w:rPr>
        <w:t>es</w:t>
      </w:r>
      <w:r w:rsidR="004042F5" w:rsidRPr="001C35F2">
        <w:rPr>
          <w:sz w:val="22"/>
          <w:szCs w:val="22"/>
        </w:rPr>
        <w:t xml:space="preserve"> </w:t>
      </w:r>
      <w:r w:rsidR="005E0DC0" w:rsidRPr="001C35F2">
        <w:rPr>
          <w:sz w:val="22"/>
          <w:szCs w:val="22"/>
        </w:rPr>
        <w:t>is</w:t>
      </w:r>
      <w:r>
        <w:rPr>
          <w:sz w:val="22"/>
          <w:szCs w:val="22"/>
        </w:rPr>
        <w:t xml:space="preserve"> </w:t>
      </w:r>
      <w:r w:rsidR="005E0DC0" w:rsidRPr="001C35F2">
        <w:rPr>
          <w:sz w:val="22"/>
          <w:szCs w:val="22"/>
        </w:rPr>
        <w:t xml:space="preserve">debt. </w:t>
      </w:r>
      <w:r w:rsidR="00960436" w:rsidRPr="00960436">
        <w:rPr>
          <w:sz w:val="22"/>
          <w:szCs w:val="22"/>
        </w:rPr>
        <w:t>High-interest credit card balances and persistent student loan payments leave many feeling they’re just trying to stay afloat</w:t>
      </w:r>
      <w:r w:rsidR="00A51487">
        <w:rPr>
          <w:sz w:val="22"/>
          <w:szCs w:val="22"/>
        </w:rPr>
        <w:t>,</w:t>
      </w:r>
      <w:r w:rsidR="00960436" w:rsidRPr="00960436">
        <w:rPr>
          <w:sz w:val="22"/>
          <w:szCs w:val="22"/>
        </w:rPr>
        <w:t xml:space="preserve"> rather than planning decades </w:t>
      </w:r>
      <w:r w:rsidR="00B646EE">
        <w:rPr>
          <w:sz w:val="22"/>
          <w:szCs w:val="22"/>
        </w:rPr>
        <w:t>ahead</w:t>
      </w:r>
      <w:r w:rsidR="00960436" w:rsidRPr="00960436">
        <w:rPr>
          <w:sz w:val="22"/>
          <w:szCs w:val="22"/>
        </w:rPr>
        <w:t>.</w:t>
      </w:r>
    </w:p>
    <w:p w14:paraId="4000BA9A" w14:textId="5E0C4F4E" w:rsidR="00960436" w:rsidRDefault="005E0DC0" w:rsidP="00960436">
      <w:pPr>
        <w:spacing w:line="360" w:lineRule="auto"/>
        <w:ind w:firstLine="720"/>
        <w:rPr>
          <w:sz w:val="22"/>
          <w:szCs w:val="22"/>
        </w:rPr>
      </w:pPr>
      <w:r w:rsidRPr="001C35F2">
        <w:rPr>
          <w:sz w:val="22"/>
          <w:szCs w:val="22"/>
        </w:rPr>
        <w:t xml:space="preserve">The cost of living </w:t>
      </w:r>
      <w:r w:rsidR="00EA76F6">
        <w:rPr>
          <w:sz w:val="22"/>
          <w:szCs w:val="22"/>
        </w:rPr>
        <w:t>doesn</w:t>
      </w:r>
      <w:r w:rsidR="00A51487">
        <w:rPr>
          <w:sz w:val="22"/>
          <w:szCs w:val="22"/>
        </w:rPr>
        <w:t>’</w:t>
      </w:r>
      <w:r w:rsidR="00EA76F6">
        <w:rPr>
          <w:sz w:val="22"/>
          <w:szCs w:val="22"/>
        </w:rPr>
        <w:t>t help</w:t>
      </w:r>
      <w:r w:rsidRPr="001C35F2">
        <w:rPr>
          <w:sz w:val="22"/>
          <w:szCs w:val="22"/>
        </w:rPr>
        <w:t xml:space="preserve"> either. </w:t>
      </w:r>
      <w:r w:rsidR="00C66905" w:rsidRPr="00C66905">
        <w:rPr>
          <w:sz w:val="22"/>
          <w:szCs w:val="22"/>
        </w:rPr>
        <w:t xml:space="preserve">Nearly </w:t>
      </w:r>
      <w:r w:rsidR="00C66905">
        <w:rPr>
          <w:sz w:val="22"/>
          <w:szCs w:val="22"/>
        </w:rPr>
        <w:t>60% of</w:t>
      </w:r>
      <w:r w:rsidR="00C66905" w:rsidRPr="00C66905">
        <w:rPr>
          <w:sz w:val="22"/>
          <w:szCs w:val="22"/>
        </w:rPr>
        <w:t xml:space="preserve"> Gen Z renters </w:t>
      </w:r>
      <w:r w:rsidR="007A71ED">
        <w:rPr>
          <w:sz w:val="22"/>
          <w:szCs w:val="22"/>
        </w:rPr>
        <w:t xml:space="preserve">are considered </w:t>
      </w:r>
      <w:r w:rsidR="008B5313">
        <w:rPr>
          <w:sz w:val="22"/>
          <w:szCs w:val="22"/>
        </w:rPr>
        <w:t>“</w:t>
      </w:r>
      <w:r w:rsidR="007A71ED">
        <w:rPr>
          <w:sz w:val="22"/>
          <w:szCs w:val="22"/>
        </w:rPr>
        <w:t>rent-burdened,</w:t>
      </w:r>
      <w:r w:rsidR="008B5313">
        <w:rPr>
          <w:sz w:val="22"/>
          <w:szCs w:val="22"/>
        </w:rPr>
        <w:t>”</w:t>
      </w:r>
      <w:r w:rsidR="007A71ED">
        <w:rPr>
          <w:sz w:val="22"/>
          <w:szCs w:val="22"/>
        </w:rPr>
        <w:t xml:space="preserve"> spending</w:t>
      </w:r>
      <w:r w:rsidR="00C66905" w:rsidRPr="00C66905">
        <w:rPr>
          <w:sz w:val="22"/>
          <w:szCs w:val="22"/>
        </w:rPr>
        <w:t xml:space="preserve"> more than 30% of their </w:t>
      </w:r>
      <w:r w:rsidR="007A71ED">
        <w:rPr>
          <w:sz w:val="22"/>
          <w:szCs w:val="22"/>
        </w:rPr>
        <w:t xml:space="preserve">pre-tax </w:t>
      </w:r>
      <w:r w:rsidR="00C66905" w:rsidRPr="00C66905">
        <w:rPr>
          <w:sz w:val="22"/>
          <w:szCs w:val="22"/>
        </w:rPr>
        <w:t xml:space="preserve">income on </w:t>
      </w:r>
      <w:r w:rsidR="007A71ED">
        <w:rPr>
          <w:sz w:val="22"/>
          <w:szCs w:val="22"/>
        </w:rPr>
        <w:t>rent</w:t>
      </w:r>
      <w:r w:rsidR="00C66905" w:rsidRPr="00C66905">
        <w:rPr>
          <w:sz w:val="22"/>
          <w:szCs w:val="22"/>
        </w:rPr>
        <w:t xml:space="preserve">, </w:t>
      </w:r>
      <w:r w:rsidR="00C66905">
        <w:rPr>
          <w:sz w:val="22"/>
          <w:szCs w:val="22"/>
        </w:rPr>
        <w:t>according to</w:t>
      </w:r>
      <w:r w:rsidR="00C66905">
        <w:rPr>
          <w:sz w:val="22"/>
          <w:szCs w:val="22"/>
        </w:rPr>
        <w:t xml:space="preserve"> a </w:t>
      </w:r>
      <w:r w:rsidR="00C66905" w:rsidRPr="00C66905">
        <w:rPr>
          <w:sz w:val="22"/>
          <w:szCs w:val="22"/>
        </w:rPr>
        <w:t xml:space="preserve">StreetEasy analysis of </w:t>
      </w:r>
      <w:r w:rsidR="00C66905" w:rsidRPr="00C66905">
        <w:rPr>
          <w:sz w:val="22"/>
          <w:szCs w:val="22"/>
        </w:rPr>
        <w:t>U.S. Census Bureau</w:t>
      </w:r>
      <w:r w:rsidR="00B646EE">
        <w:rPr>
          <w:sz w:val="22"/>
          <w:szCs w:val="22"/>
        </w:rPr>
        <w:t xml:space="preserve"> data</w:t>
      </w:r>
      <w:r w:rsidR="00EA76F6" w:rsidRPr="00EA76F6">
        <w:rPr>
          <w:sz w:val="22"/>
          <w:szCs w:val="22"/>
        </w:rPr>
        <w:t>.</w:t>
      </w:r>
      <w:r w:rsidR="007A71ED">
        <w:rPr>
          <w:sz w:val="22"/>
          <w:szCs w:val="22"/>
        </w:rPr>
        <w:t xml:space="preserve"> </w:t>
      </w:r>
      <w:r w:rsidR="00960436" w:rsidRPr="00960436">
        <w:rPr>
          <w:sz w:val="22"/>
          <w:szCs w:val="22"/>
        </w:rPr>
        <w:t xml:space="preserve">Rising prices driven by inflation and tariffs squeeze budgets further, </w:t>
      </w:r>
      <w:r w:rsidR="00656D40">
        <w:rPr>
          <w:sz w:val="22"/>
          <w:szCs w:val="22"/>
        </w:rPr>
        <w:t>mov</w:t>
      </w:r>
      <w:r w:rsidR="00F3780F">
        <w:rPr>
          <w:sz w:val="22"/>
          <w:szCs w:val="22"/>
        </w:rPr>
        <w:t>in</w:t>
      </w:r>
      <w:r w:rsidR="00BC6ACE">
        <w:rPr>
          <w:sz w:val="22"/>
          <w:szCs w:val="22"/>
        </w:rPr>
        <w:t xml:space="preserve">g </w:t>
      </w:r>
      <w:r w:rsidR="00656D40">
        <w:rPr>
          <w:sz w:val="22"/>
          <w:szCs w:val="22"/>
        </w:rPr>
        <w:t>retirement</w:t>
      </w:r>
      <w:r w:rsidR="00BC6ACE">
        <w:rPr>
          <w:sz w:val="22"/>
          <w:szCs w:val="22"/>
        </w:rPr>
        <w:t xml:space="preserve"> savings</w:t>
      </w:r>
      <w:r w:rsidR="00656D40">
        <w:rPr>
          <w:sz w:val="22"/>
          <w:szCs w:val="22"/>
        </w:rPr>
        <w:t xml:space="preserve"> down the priority list</w:t>
      </w:r>
      <w:r w:rsidR="00960436" w:rsidRPr="00960436">
        <w:rPr>
          <w:sz w:val="22"/>
          <w:szCs w:val="22"/>
        </w:rPr>
        <w:t>.</w:t>
      </w:r>
    </w:p>
    <w:p w14:paraId="24BA8F88" w14:textId="7328E462" w:rsidR="00F70F95" w:rsidRPr="00F70F95" w:rsidRDefault="005E0DC0" w:rsidP="00F70F95">
      <w:pPr>
        <w:spacing w:line="360" w:lineRule="auto"/>
        <w:ind w:firstLine="720"/>
        <w:rPr>
          <w:sz w:val="22"/>
          <w:szCs w:val="22"/>
        </w:rPr>
      </w:pPr>
      <w:r w:rsidRPr="001C35F2">
        <w:rPr>
          <w:sz w:val="22"/>
          <w:szCs w:val="22"/>
        </w:rPr>
        <w:t xml:space="preserve">The nature of work has </w:t>
      </w:r>
      <w:r w:rsidR="004042A3" w:rsidRPr="001C35F2">
        <w:rPr>
          <w:sz w:val="22"/>
          <w:szCs w:val="22"/>
        </w:rPr>
        <w:t xml:space="preserve">also </w:t>
      </w:r>
      <w:r w:rsidRPr="001C35F2">
        <w:rPr>
          <w:sz w:val="22"/>
          <w:szCs w:val="22"/>
        </w:rPr>
        <w:t>changed. Gen Z is more likely than previous generations to hold gig jobs, contract positions or other flexible work arrangements that often don</w:t>
      </w:r>
      <w:r w:rsidR="00743ACB">
        <w:rPr>
          <w:sz w:val="22"/>
          <w:szCs w:val="22"/>
        </w:rPr>
        <w:t>’</w:t>
      </w:r>
      <w:r w:rsidRPr="001C35F2">
        <w:rPr>
          <w:sz w:val="22"/>
          <w:szCs w:val="22"/>
        </w:rPr>
        <w:t>t include employer retirement plans</w:t>
      </w:r>
      <w:r w:rsidR="00320ED4">
        <w:rPr>
          <w:sz w:val="22"/>
          <w:szCs w:val="22"/>
        </w:rPr>
        <w:t>, according to Pew Research</w:t>
      </w:r>
      <w:r w:rsidR="004B2CFD">
        <w:rPr>
          <w:sz w:val="22"/>
          <w:szCs w:val="22"/>
        </w:rPr>
        <w:t xml:space="preserve">. </w:t>
      </w:r>
      <w:r w:rsidR="00F70F95" w:rsidRPr="00F70F95">
        <w:rPr>
          <w:sz w:val="22"/>
          <w:szCs w:val="22"/>
        </w:rPr>
        <w:t>Even when plans are available, only 22% participate</w:t>
      </w:r>
      <w:r w:rsidR="00F70F95" w:rsidRPr="00F70F95">
        <w:rPr>
          <w:sz w:val="22"/>
          <w:szCs w:val="22"/>
        </w:rPr>
        <w:t xml:space="preserve">. </w:t>
      </w:r>
      <w:bookmarkStart w:id="0" w:name="_Hlk220942954"/>
      <w:r w:rsidR="00F70F95" w:rsidRPr="00F70F95">
        <w:rPr>
          <w:sz w:val="22"/>
          <w:szCs w:val="22"/>
        </w:rPr>
        <w:t>F</w:t>
      </w:r>
      <w:r w:rsidR="00F70F95" w:rsidRPr="00F70F95">
        <w:rPr>
          <w:sz w:val="22"/>
          <w:szCs w:val="22"/>
        </w:rPr>
        <w:t>eel</w:t>
      </w:r>
      <w:r w:rsidR="00F70F95" w:rsidRPr="00F70F95">
        <w:rPr>
          <w:sz w:val="22"/>
          <w:szCs w:val="22"/>
        </w:rPr>
        <w:t>ing</w:t>
      </w:r>
      <w:r w:rsidR="00F70F95" w:rsidRPr="00F70F95">
        <w:rPr>
          <w:sz w:val="22"/>
          <w:szCs w:val="22"/>
        </w:rPr>
        <w:t xml:space="preserve"> overwhelmed by jargon</w:t>
      </w:r>
      <w:r w:rsidR="00F70F95" w:rsidRPr="00F70F95">
        <w:rPr>
          <w:sz w:val="22"/>
          <w:szCs w:val="22"/>
        </w:rPr>
        <w:t>,</w:t>
      </w:r>
      <w:r w:rsidR="00F70F95" w:rsidRPr="00F70F95">
        <w:rPr>
          <w:sz w:val="22"/>
          <w:szCs w:val="22"/>
        </w:rPr>
        <w:t xml:space="preserve"> confused by investment choices or focu</w:t>
      </w:r>
      <w:r w:rsidR="003F5B1D">
        <w:rPr>
          <w:sz w:val="22"/>
          <w:szCs w:val="22"/>
        </w:rPr>
        <w:t>s</w:t>
      </w:r>
      <w:r w:rsidR="003F5B1D">
        <w:rPr>
          <w:sz w:val="22"/>
          <w:szCs w:val="22"/>
        </w:rPr>
        <w:t>ing</w:t>
      </w:r>
      <w:r w:rsidR="003F5B1D">
        <w:rPr>
          <w:sz w:val="22"/>
          <w:szCs w:val="22"/>
        </w:rPr>
        <w:t xml:space="preserve"> only</w:t>
      </w:r>
      <w:r w:rsidR="00F70F95" w:rsidRPr="00F70F95">
        <w:rPr>
          <w:sz w:val="22"/>
          <w:szCs w:val="22"/>
        </w:rPr>
        <w:t xml:space="preserve"> on today’s experiences and technology</w:t>
      </w:r>
      <w:r w:rsidR="00F70F95" w:rsidRPr="00F70F95">
        <w:rPr>
          <w:sz w:val="22"/>
          <w:szCs w:val="22"/>
        </w:rPr>
        <w:t xml:space="preserve"> can all delay participation</w:t>
      </w:r>
      <w:r w:rsidR="00F70F95" w:rsidRPr="00F70F95">
        <w:rPr>
          <w:sz w:val="22"/>
          <w:szCs w:val="22"/>
        </w:rPr>
        <w:t xml:space="preserve">. </w:t>
      </w:r>
      <w:bookmarkEnd w:id="0"/>
      <w:r w:rsidR="00F70F95" w:rsidRPr="00F70F95">
        <w:rPr>
          <w:sz w:val="22"/>
          <w:szCs w:val="22"/>
        </w:rPr>
        <w:t xml:space="preserve">These early gaps may lead to catch-up needs later </w:t>
      </w:r>
      <w:r w:rsidR="00C83CCA">
        <w:rPr>
          <w:sz w:val="22"/>
          <w:szCs w:val="22"/>
        </w:rPr>
        <w:t>in life</w:t>
      </w:r>
      <w:r w:rsidR="00F70F95" w:rsidRPr="00F70F95">
        <w:rPr>
          <w:sz w:val="22"/>
          <w:szCs w:val="22"/>
        </w:rPr>
        <w:t>.</w:t>
      </w:r>
    </w:p>
    <w:p w14:paraId="15DD3130" w14:textId="30495859" w:rsidR="00E811AA" w:rsidRDefault="00E811AA" w:rsidP="001C35F2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Unfortunately</w:t>
      </w:r>
      <w:r w:rsidRPr="00E811AA">
        <w:rPr>
          <w:sz w:val="22"/>
          <w:szCs w:val="22"/>
        </w:rPr>
        <w:t>, Gen Z has little faith in the retirement safety net. Only about a third of Gen Z</w:t>
      </w:r>
      <w:r w:rsidR="002E6041">
        <w:rPr>
          <w:sz w:val="22"/>
          <w:szCs w:val="22"/>
        </w:rPr>
        <w:t>-</w:t>
      </w:r>
      <w:proofErr w:type="spellStart"/>
      <w:r w:rsidR="007254EF">
        <w:rPr>
          <w:sz w:val="22"/>
          <w:szCs w:val="22"/>
        </w:rPr>
        <w:t>ers</w:t>
      </w:r>
      <w:proofErr w:type="spellEnd"/>
      <w:r w:rsidRPr="00E811AA">
        <w:rPr>
          <w:sz w:val="22"/>
          <w:szCs w:val="22"/>
        </w:rPr>
        <w:t xml:space="preserve"> </w:t>
      </w:r>
      <w:r w:rsidR="002E6041">
        <w:rPr>
          <w:sz w:val="22"/>
          <w:szCs w:val="22"/>
        </w:rPr>
        <w:t xml:space="preserve">say they </w:t>
      </w:r>
      <w:r w:rsidRPr="00E811AA">
        <w:rPr>
          <w:sz w:val="22"/>
          <w:szCs w:val="22"/>
        </w:rPr>
        <w:t>believe Social Security will still exist when they retire</w:t>
      </w:r>
      <w:r w:rsidR="004D5E8A">
        <w:rPr>
          <w:sz w:val="22"/>
          <w:szCs w:val="22"/>
        </w:rPr>
        <w:t xml:space="preserve">, according to the latest information from the </w:t>
      </w:r>
      <w:r>
        <w:rPr>
          <w:sz w:val="22"/>
          <w:szCs w:val="22"/>
        </w:rPr>
        <w:t>CATO Institute.</w:t>
      </w:r>
    </w:p>
    <w:p w14:paraId="25257CDD" w14:textId="782ADBF4" w:rsidR="00F70F95" w:rsidRDefault="00707BF1" w:rsidP="00F70F95">
      <w:pPr>
        <w:spacing w:line="360" w:lineRule="auto"/>
        <w:ind w:firstLine="720"/>
        <w:rPr>
          <w:sz w:val="22"/>
          <w:szCs w:val="22"/>
        </w:rPr>
      </w:pPr>
      <w:r w:rsidRPr="001C35F2">
        <w:rPr>
          <w:sz w:val="22"/>
          <w:szCs w:val="22"/>
        </w:rPr>
        <w:t xml:space="preserve">Fortunately, </w:t>
      </w:r>
      <w:r w:rsidR="00E811AA">
        <w:rPr>
          <w:sz w:val="22"/>
          <w:szCs w:val="22"/>
        </w:rPr>
        <w:t xml:space="preserve">there are steps Gen Z can take now to get their retirement </w:t>
      </w:r>
      <w:r w:rsidR="00B52891">
        <w:rPr>
          <w:sz w:val="22"/>
          <w:szCs w:val="22"/>
        </w:rPr>
        <w:t xml:space="preserve">savings </w:t>
      </w:r>
      <w:r w:rsidR="00E811AA">
        <w:rPr>
          <w:sz w:val="22"/>
          <w:szCs w:val="22"/>
        </w:rPr>
        <w:t>off to a good start:</w:t>
      </w:r>
    </w:p>
    <w:p w14:paraId="75E62BF5" w14:textId="173F2EAC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t>Start small:</w:t>
      </w:r>
      <w:r w:rsidRPr="00F70F95">
        <w:rPr>
          <w:sz w:val="22"/>
          <w:szCs w:val="22"/>
        </w:rPr>
        <w:t xml:space="preserve"> Even a few dollars per paycheck builds </w:t>
      </w:r>
      <w:r w:rsidR="00F31B01">
        <w:rPr>
          <w:sz w:val="22"/>
          <w:szCs w:val="22"/>
        </w:rPr>
        <w:t>a savings</w:t>
      </w:r>
      <w:r w:rsidR="00F31B01" w:rsidRPr="00F70F95">
        <w:rPr>
          <w:sz w:val="22"/>
          <w:szCs w:val="22"/>
        </w:rPr>
        <w:t xml:space="preserve"> </w:t>
      </w:r>
      <w:r w:rsidRPr="00F70F95">
        <w:rPr>
          <w:sz w:val="22"/>
          <w:szCs w:val="22"/>
        </w:rPr>
        <w:t xml:space="preserve">habit and gets compounding </w:t>
      </w:r>
      <w:r w:rsidR="00B52891">
        <w:rPr>
          <w:sz w:val="22"/>
          <w:szCs w:val="22"/>
        </w:rPr>
        <w:t xml:space="preserve">interest </w:t>
      </w:r>
      <w:r w:rsidRPr="00F70F95">
        <w:rPr>
          <w:sz w:val="22"/>
          <w:szCs w:val="22"/>
        </w:rPr>
        <w:t xml:space="preserve">working in </w:t>
      </w:r>
      <w:r w:rsidR="00B52891">
        <w:rPr>
          <w:sz w:val="22"/>
          <w:szCs w:val="22"/>
        </w:rPr>
        <w:t>their</w:t>
      </w:r>
      <w:r w:rsidR="00B52891" w:rsidRPr="00F70F95">
        <w:rPr>
          <w:sz w:val="22"/>
          <w:szCs w:val="22"/>
        </w:rPr>
        <w:t xml:space="preserve"> </w:t>
      </w:r>
      <w:r w:rsidRPr="00F70F95">
        <w:rPr>
          <w:sz w:val="22"/>
          <w:szCs w:val="22"/>
        </w:rPr>
        <w:t>favor</w:t>
      </w:r>
      <w:r w:rsidR="003F5B1D">
        <w:rPr>
          <w:sz w:val="22"/>
          <w:szCs w:val="22"/>
        </w:rPr>
        <w:t>. E</w:t>
      </w:r>
      <w:r w:rsidRPr="00F70F95">
        <w:rPr>
          <w:sz w:val="22"/>
          <w:szCs w:val="22"/>
        </w:rPr>
        <w:t>arly momentum matters more than starting big.</w:t>
      </w:r>
    </w:p>
    <w:p w14:paraId="6B665BB0" w14:textId="4AAAB987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bookmarkStart w:id="1" w:name="_Hlk220942864"/>
      <w:r w:rsidRPr="00F70F95">
        <w:rPr>
          <w:b/>
          <w:bCs/>
          <w:sz w:val="22"/>
          <w:szCs w:val="22"/>
        </w:rPr>
        <w:t xml:space="preserve">Let compounding </w:t>
      </w:r>
      <w:r w:rsidR="00F31B01">
        <w:rPr>
          <w:b/>
          <w:bCs/>
          <w:sz w:val="22"/>
          <w:szCs w:val="22"/>
        </w:rPr>
        <w:t xml:space="preserve">do its </w:t>
      </w:r>
      <w:r w:rsidRPr="00F70F95">
        <w:rPr>
          <w:b/>
          <w:bCs/>
          <w:sz w:val="22"/>
          <w:szCs w:val="22"/>
        </w:rPr>
        <w:t>work:</w:t>
      </w:r>
      <w:r w:rsidRPr="00F70F95">
        <w:rPr>
          <w:sz w:val="22"/>
          <w:szCs w:val="22"/>
        </w:rPr>
        <w:t xml:space="preserve"> Small, consistent contributions can grow dramatically over time, especially when </w:t>
      </w:r>
      <w:r w:rsidR="00F31B01">
        <w:rPr>
          <w:sz w:val="22"/>
          <w:szCs w:val="22"/>
        </w:rPr>
        <w:t>they have</w:t>
      </w:r>
      <w:r w:rsidRPr="00F70F95">
        <w:rPr>
          <w:sz w:val="22"/>
          <w:szCs w:val="22"/>
        </w:rPr>
        <w:t xml:space="preserve"> decades to accumulate.</w:t>
      </w:r>
    </w:p>
    <w:bookmarkEnd w:id="1"/>
    <w:p w14:paraId="1E9356B1" w14:textId="391B7B2B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lastRenderedPageBreak/>
        <w:t xml:space="preserve">Use </w:t>
      </w:r>
      <w:r w:rsidR="00F31B01">
        <w:rPr>
          <w:b/>
          <w:bCs/>
          <w:sz w:val="22"/>
          <w:szCs w:val="22"/>
        </w:rPr>
        <w:t>a</w:t>
      </w:r>
      <w:r w:rsidR="00F31B01" w:rsidRPr="00F70F95">
        <w:rPr>
          <w:b/>
          <w:bCs/>
          <w:sz w:val="22"/>
          <w:szCs w:val="22"/>
        </w:rPr>
        <w:t xml:space="preserve"> </w:t>
      </w:r>
      <w:r w:rsidRPr="00F70F95">
        <w:rPr>
          <w:b/>
          <w:bCs/>
          <w:sz w:val="22"/>
          <w:szCs w:val="22"/>
        </w:rPr>
        <w:t>workplace retirement account:</w:t>
      </w:r>
      <w:r w:rsidRPr="00F70F95">
        <w:rPr>
          <w:sz w:val="22"/>
          <w:szCs w:val="22"/>
        </w:rPr>
        <w:t xml:space="preserve"> </w:t>
      </w:r>
      <w:r w:rsidR="00146C9D">
        <w:rPr>
          <w:sz w:val="22"/>
          <w:szCs w:val="22"/>
        </w:rPr>
        <w:t>For anyone with</w:t>
      </w:r>
      <w:r w:rsidRPr="00F70F95">
        <w:rPr>
          <w:sz w:val="22"/>
          <w:szCs w:val="22"/>
        </w:rPr>
        <w:t xml:space="preserve"> access to a plan, enroll and contribute at least enough to receive any employer match. It</w:t>
      </w:r>
      <w:r w:rsidR="00146C9D">
        <w:rPr>
          <w:sz w:val="22"/>
          <w:szCs w:val="22"/>
        </w:rPr>
        <w:t>’</w:t>
      </w:r>
      <w:r w:rsidRPr="00F70F95">
        <w:rPr>
          <w:sz w:val="22"/>
          <w:szCs w:val="22"/>
        </w:rPr>
        <w:t>s one of the few forms of “free money” available.</w:t>
      </w:r>
    </w:p>
    <w:p w14:paraId="7A9C3B20" w14:textId="02492D2B" w:rsidR="00F70F95" w:rsidRDefault="00A5675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Open an IRA: </w:t>
      </w:r>
      <w:r>
        <w:rPr>
          <w:sz w:val="22"/>
          <w:szCs w:val="22"/>
        </w:rPr>
        <w:t>I</w:t>
      </w:r>
      <w:r w:rsidR="00663BB5">
        <w:rPr>
          <w:sz w:val="22"/>
          <w:szCs w:val="22"/>
        </w:rPr>
        <w:t xml:space="preserve">f no plan is available through work, </w:t>
      </w:r>
      <w:r>
        <w:rPr>
          <w:sz w:val="22"/>
          <w:szCs w:val="22"/>
        </w:rPr>
        <w:t xml:space="preserve">take </w:t>
      </w:r>
      <w:r w:rsidR="003F5B1D">
        <w:rPr>
          <w:sz w:val="22"/>
          <w:szCs w:val="22"/>
        </w:rPr>
        <w:t xml:space="preserve">charge by opening </w:t>
      </w:r>
      <w:r>
        <w:rPr>
          <w:sz w:val="22"/>
          <w:szCs w:val="22"/>
        </w:rPr>
        <w:t>an individual retirement account (IRA).</w:t>
      </w:r>
    </w:p>
    <w:p w14:paraId="5AFA5B87" w14:textId="2D8BDB8F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t>Simplify investing:</w:t>
      </w:r>
      <w:r w:rsidRPr="00F70F95">
        <w:rPr>
          <w:sz w:val="22"/>
          <w:szCs w:val="22"/>
        </w:rPr>
        <w:t xml:space="preserve"> If the choices feel confusing, </w:t>
      </w:r>
      <w:bookmarkStart w:id="2" w:name="_Hlk220942927"/>
      <w:r w:rsidR="003F5B1D">
        <w:rPr>
          <w:sz w:val="22"/>
          <w:szCs w:val="22"/>
        </w:rPr>
        <w:t xml:space="preserve">consider </w:t>
      </w:r>
      <w:r w:rsidR="00941540">
        <w:rPr>
          <w:sz w:val="22"/>
          <w:szCs w:val="22"/>
        </w:rPr>
        <w:t xml:space="preserve">options </w:t>
      </w:r>
      <w:r w:rsidR="00663BB5">
        <w:rPr>
          <w:sz w:val="22"/>
          <w:szCs w:val="22"/>
        </w:rPr>
        <w:t>such as</w:t>
      </w:r>
      <w:r w:rsidR="00941540">
        <w:rPr>
          <w:sz w:val="22"/>
          <w:szCs w:val="22"/>
        </w:rPr>
        <w:t xml:space="preserve"> a</w:t>
      </w:r>
      <w:r w:rsidRPr="00F70F95">
        <w:rPr>
          <w:sz w:val="22"/>
          <w:szCs w:val="22"/>
        </w:rPr>
        <w:t xml:space="preserve"> target date fund</w:t>
      </w:r>
      <w:r w:rsidR="00663BB5">
        <w:rPr>
          <w:sz w:val="22"/>
          <w:szCs w:val="22"/>
        </w:rPr>
        <w:t>,</w:t>
      </w:r>
      <w:r w:rsidRPr="00F70F95">
        <w:rPr>
          <w:sz w:val="22"/>
          <w:szCs w:val="22"/>
        </w:rPr>
        <w:t xml:space="preserve"> </w:t>
      </w:r>
      <w:r w:rsidR="00941540">
        <w:rPr>
          <w:sz w:val="22"/>
          <w:szCs w:val="22"/>
        </w:rPr>
        <w:t xml:space="preserve">which reduces complexity and </w:t>
      </w:r>
      <w:r w:rsidR="00941540">
        <w:rPr>
          <w:sz w:val="22"/>
          <w:szCs w:val="22"/>
        </w:rPr>
        <w:t>helps keep</w:t>
      </w:r>
      <w:r w:rsidRPr="00F70F95">
        <w:rPr>
          <w:sz w:val="22"/>
          <w:szCs w:val="22"/>
        </w:rPr>
        <w:t xml:space="preserve"> you properly invested without needing </w:t>
      </w:r>
      <w:r w:rsidRPr="00F70F95">
        <w:rPr>
          <w:sz w:val="22"/>
          <w:szCs w:val="22"/>
        </w:rPr>
        <w:t xml:space="preserve">expert </w:t>
      </w:r>
      <w:r w:rsidR="00B646EE">
        <w:rPr>
          <w:sz w:val="22"/>
          <w:szCs w:val="22"/>
        </w:rPr>
        <w:t>advice</w:t>
      </w:r>
      <w:r w:rsidRPr="00F70F95">
        <w:rPr>
          <w:sz w:val="22"/>
          <w:szCs w:val="22"/>
        </w:rPr>
        <w:t>.</w:t>
      </w:r>
    </w:p>
    <w:bookmarkEnd w:id="2"/>
    <w:p w14:paraId="75F7B051" w14:textId="7675D856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t>Use found money:</w:t>
      </w:r>
      <w:r w:rsidRPr="00F70F95">
        <w:rPr>
          <w:sz w:val="22"/>
          <w:szCs w:val="22"/>
        </w:rPr>
        <w:t xml:space="preserve"> Direct tax refunds, bonuses or gig income into retirement savings to boost progress without straining </w:t>
      </w:r>
      <w:r w:rsidR="00EC486F">
        <w:rPr>
          <w:sz w:val="22"/>
          <w:szCs w:val="22"/>
        </w:rPr>
        <w:t>the</w:t>
      </w:r>
      <w:r w:rsidR="004D050E" w:rsidRPr="00F70F95">
        <w:rPr>
          <w:sz w:val="22"/>
          <w:szCs w:val="22"/>
        </w:rPr>
        <w:t xml:space="preserve"> </w:t>
      </w:r>
      <w:r w:rsidRPr="00F70F95">
        <w:rPr>
          <w:sz w:val="22"/>
          <w:szCs w:val="22"/>
        </w:rPr>
        <w:t>monthly budget.</w:t>
      </w:r>
    </w:p>
    <w:p w14:paraId="7B200704" w14:textId="0A3665A4" w:rsid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t>Automate contributions:</w:t>
      </w:r>
      <w:r w:rsidRPr="00F70F95">
        <w:rPr>
          <w:sz w:val="22"/>
          <w:szCs w:val="22"/>
        </w:rPr>
        <w:t xml:space="preserve"> Automatic transfers make saving effortless. Review </w:t>
      </w:r>
      <w:r w:rsidR="00274E28">
        <w:rPr>
          <w:sz w:val="22"/>
          <w:szCs w:val="22"/>
        </w:rPr>
        <w:t xml:space="preserve">this </w:t>
      </w:r>
      <w:r w:rsidR="00A56755">
        <w:rPr>
          <w:sz w:val="22"/>
          <w:szCs w:val="22"/>
        </w:rPr>
        <w:t>annually</w:t>
      </w:r>
      <w:r w:rsidRPr="00F70F95">
        <w:rPr>
          <w:sz w:val="22"/>
          <w:szCs w:val="22"/>
        </w:rPr>
        <w:t xml:space="preserve"> and increase contribution</w:t>
      </w:r>
      <w:r w:rsidR="00274E28">
        <w:rPr>
          <w:sz w:val="22"/>
          <w:szCs w:val="22"/>
        </w:rPr>
        <w:t>s</w:t>
      </w:r>
      <w:r w:rsidRPr="00F70F95">
        <w:rPr>
          <w:sz w:val="22"/>
          <w:szCs w:val="22"/>
        </w:rPr>
        <w:t xml:space="preserve"> as income grows.</w:t>
      </w:r>
    </w:p>
    <w:p w14:paraId="22071D78" w14:textId="2580EB85" w:rsidR="00F70F95" w:rsidRPr="00F70F95" w:rsidRDefault="00F70F95" w:rsidP="00F70F95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70F95">
        <w:rPr>
          <w:b/>
          <w:bCs/>
          <w:sz w:val="22"/>
          <w:szCs w:val="22"/>
        </w:rPr>
        <w:t>Build confidence:</w:t>
      </w:r>
      <w:r w:rsidRPr="00F70F95">
        <w:rPr>
          <w:sz w:val="22"/>
          <w:szCs w:val="22"/>
        </w:rPr>
        <w:t xml:space="preserve"> If investing feels overwhelming, look for quick financial education resources from </w:t>
      </w:r>
      <w:r w:rsidR="00274E28">
        <w:rPr>
          <w:sz w:val="22"/>
          <w:szCs w:val="22"/>
        </w:rPr>
        <w:t>an</w:t>
      </w:r>
      <w:r w:rsidR="00274E28" w:rsidRPr="00F70F95">
        <w:rPr>
          <w:sz w:val="22"/>
          <w:szCs w:val="22"/>
        </w:rPr>
        <w:t xml:space="preserve"> </w:t>
      </w:r>
      <w:r w:rsidRPr="00F70F95">
        <w:rPr>
          <w:sz w:val="22"/>
          <w:szCs w:val="22"/>
        </w:rPr>
        <w:t>employer, plan provider or reputable nonprofit organization</w:t>
      </w:r>
      <w:r w:rsidR="00A56755">
        <w:rPr>
          <w:sz w:val="22"/>
          <w:szCs w:val="22"/>
        </w:rPr>
        <w:t>. E</w:t>
      </w:r>
      <w:r w:rsidRPr="00F70F95">
        <w:rPr>
          <w:sz w:val="22"/>
          <w:szCs w:val="22"/>
        </w:rPr>
        <w:t>ven a little knowledge can make decisions easier.</w:t>
      </w:r>
    </w:p>
    <w:p w14:paraId="37CF6052" w14:textId="10C168B2" w:rsidR="00F70F95" w:rsidRPr="00F70F95" w:rsidRDefault="00F70F95" w:rsidP="00F70F95">
      <w:pPr>
        <w:spacing w:line="360" w:lineRule="auto"/>
        <w:ind w:firstLine="720"/>
        <w:rPr>
          <w:sz w:val="22"/>
          <w:szCs w:val="22"/>
        </w:rPr>
      </w:pPr>
      <w:r w:rsidRPr="00F70F95">
        <w:rPr>
          <w:sz w:val="22"/>
          <w:szCs w:val="22"/>
        </w:rPr>
        <w:t xml:space="preserve">The path to retirement doesn’t require perfection — just progress. </w:t>
      </w:r>
      <w:bookmarkStart w:id="3" w:name="_Hlk220942642"/>
      <w:r w:rsidRPr="00F70F95">
        <w:rPr>
          <w:sz w:val="22"/>
          <w:szCs w:val="22"/>
        </w:rPr>
        <w:t xml:space="preserve">Building consistency early </w:t>
      </w:r>
      <w:r>
        <w:rPr>
          <w:sz w:val="22"/>
          <w:szCs w:val="22"/>
        </w:rPr>
        <w:t>helps create</w:t>
      </w:r>
      <w:r w:rsidRPr="00F70F95">
        <w:rPr>
          <w:sz w:val="22"/>
          <w:szCs w:val="22"/>
        </w:rPr>
        <w:t xml:space="preserve"> choices, security and financial breathing room later in life.</w:t>
      </w:r>
      <w:bookmarkEnd w:id="3"/>
    </w:p>
    <w:p w14:paraId="1B8F89A1" w14:textId="254578C7" w:rsidR="00F70F95" w:rsidRPr="00F70F95" w:rsidRDefault="00F70F95" w:rsidP="00F70F95">
      <w:pPr>
        <w:spacing w:line="360" w:lineRule="auto"/>
        <w:ind w:firstLine="720"/>
        <w:rPr>
          <w:sz w:val="22"/>
          <w:szCs w:val="22"/>
        </w:rPr>
      </w:pPr>
    </w:p>
    <w:p w14:paraId="3A8C5262" w14:textId="6C9FB7AF" w:rsidR="003B4704" w:rsidRPr="001C35F2" w:rsidRDefault="003B4704" w:rsidP="001C35F2">
      <w:pPr>
        <w:spacing w:line="360" w:lineRule="auto"/>
        <w:ind w:firstLine="720"/>
        <w:rPr>
          <w:sz w:val="22"/>
          <w:szCs w:val="22"/>
        </w:rPr>
      </w:pPr>
    </w:p>
    <w:p w14:paraId="36BF2714" w14:textId="77777777" w:rsidR="009E431B" w:rsidRDefault="009E431B" w:rsidP="009E431B">
      <w:pPr>
        <w:spacing w:line="360" w:lineRule="auto"/>
        <w:jc w:val="center"/>
        <w:rPr>
          <w:sz w:val="22"/>
          <w:szCs w:val="22"/>
        </w:rPr>
      </w:pPr>
    </w:p>
    <w:p w14:paraId="5E4B0E12" w14:textId="77777777" w:rsidR="009E431B" w:rsidRDefault="009E431B" w:rsidP="009E431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 # #</w:t>
      </w:r>
    </w:p>
    <w:p w14:paraId="0067A049" w14:textId="77777777" w:rsidR="009E431B" w:rsidRDefault="009E431B" w:rsidP="009E431B">
      <w:pPr>
        <w:spacing w:line="360" w:lineRule="auto"/>
        <w:rPr>
          <w:sz w:val="22"/>
          <w:szCs w:val="22"/>
        </w:rPr>
      </w:pPr>
    </w:p>
    <w:p w14:paraId="227CB889" w14:textId="77777777" w:rsidR="009E431B" w:rsidRPr="009A5033" w:rsidRDefault="009E431B" w:rsidP="009E431B">
      <w:pPr>
        <w:spacing w:line="360" w:lineRule="auto"/>
        <w:rPr>
          <w:i/>
          <w:sz w:val="22"/>
          <w:szCs w:val="22"/>
        </w:rPr>
      </w:pPr>
      <w:r w:rsidRPr="009A5033">
        <w:rPr>
          <w:i/>
          <w:sz w:val="22"/>
          <w:szCs w:val="22"/>
        </w:rPr>
        <w:t>This article was written by Edward Jones for use by your local Edward Jones Financial Advisor.</w:t>
      </w:r>
    </w:p>
    <w:p w14:paraId="25C01319" w14:textId="77777777" w:rsidR="009E431B" w:rsidRPr="009A5033" w:rsidRDefault="009E431B" w:rsidP="009E431B">
      <w:pPr>
        <w:spacing w:line="360" w:lineRule="auto"/>
        <w:rPr>
          <w:i/>
          <w:sz w:val="22"/>
          <w:szCs w:val="22"/>
        </w:rPr>
      </w:pPr>
      <w:r w:rsidRPr="009A5033">
        <w:rPr>
          <w:i/>
          <w:sz w:val="22"/>
          <w:szCs w:val="22"/>
        </w:rPr>
        <w:t>Edward Jones, Member SIPC</w:t>
      </w:r>
    </w:p>
    <w:p w14:paraId="04753FBB" w14:textId="77777777" w:rsidR="009E431B" w:rsidRDefault="009E431B" w:rsidP="009E431B">
      <w:pPr>
        <w:spacing w:line="360" w:lineRule="auto"/>
        <w:jc w:val="right"/>
        <w:rPr>
          <w:sz w:val="22"/>
          <w:szCs w:val="22"/>
        </w:rPr>
      </w:pPr>
    </w:p>
    <w:p w14:paraId="211A9E6F" w14:textId="7C279265" w:rsidR="009E431B" w:rsidRDefault="00785B1E" w:rsidP="009E431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504</w:t>
      </w:r>
      <w:r w:rsidR="009E431B">
        <w:rPr>
          <w:sz w:val="22"/>
          <w:szCs w:val="22"/>
        </w:rPr>
        <w:t xml:space="preserve"> words</w:t>
      </w:r>
    </w:p>
    <w:p w14:paraId="6EFDEFCA" w14:textId="77777777" w:rsidR="001C35F2" w:rsidRDefault="001C35F2"/>
    <w:sectPr w:rsidR="001C35F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CCAA" w14:textId="77777777" w:rsidR="00A26B36" w:rsidRDefault="00A26B36" w:rsidP="00707BF1">
      <w:r>
        <w:separator/>
      </w:r>
    </w:p>
  </w:endnote>
  <w:endnote w:type="continuationSeparator" w:id="0">
    <w:p w14:paraId="72B7B1CE" w14:textId="77777777" w:rsidR="00A26B36" w:rsidRDefault="00A26B36" w:rsidP="0070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616C" w14:textId="77777777" w:rsidR="00A26B36" w:rsidRDefault="00A26B36" w:rsidP="00707BF1">
      <w:r>
        <w:separator/>
      </w:r>
    </w:p>
  </w:footnote>
  <w:footnote w:type="continuationSeparator" w:id="0">
    <w:p w14:paraId="20C7305F" w14:textId="77777777" w:rsidR="00A26B36" w:rsidRDefault="00A26B36" w:rsidP="0070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945"/>
    <w:multiLevelType w:val="multilevel"/>
    <w:tmpl w:val="94F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E359A"/>
    <w:multiLevelType w:val="hybridMultilevel"/>
    <w:tmpl w:val="21D08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587974"/>
    <w:multiLevelType w:val="hybridMultilevel"/>
    <w:tmpl w:val="485C5890"/>
    <w:lvl w:ilvl="0" w:tplc="0B226C7A">
      <w:start w:val="1"/>
      <w:numFmt w:val="bullet"/>
      <w:lvlText w:val="●"/>
      <w:lvlJc w:val="left"/>
      <w:pPr>
        <w:ind w:left="720" w:hanging="360"/>
      </w:pPr>
    </w:lvl>
    <w:lvl w:ilvl="1" w:tplc="DEE6A92E">
      <w:start w:val="1"/>
      <w:numFmt w:val="bullet"/>
      <w:lvlText w:val="○"/>
      <w:lvlJc w:val="left"/>
      <w:pPr>
        <w:ind w:left="1440" w:hanging="360"/>
      </w:pPr>
    </w:lvl>
    <w:lvl w:ilvl="2" w:tplc="C4384976">
      <w:start w:val="1"/>
      <w:numFmt w:val="bullet"/>
      <w:lvlText w:val="■"/>
      <w:lvlJc w:val="left"/>
      <w:pPr>
        <w:ind w:left="2160" w:hanging="360"/>
      </w:pPr>
    </w:lvl>
    <w:lvl w:ilvl="3" w:tplc="92AA1D98">
      <w:start w:val="1"/>
      <w:numFmt w:val="bullet"/>
      <w:lvlText w:val="●"/>
      <w:lvlJc w:val="left"/>
      <w:pPr>
        <w:ind w:left="2880" w:hanging="360"/>
      </w:pPr>
    </w:lvl>
    <w:lvl w:ilvl="4" w:tplc="CC1A79AA">
      <w:start w:val="1"/>
      <w:numFmt w:val="bullet"/>
      <w:lvlText w:val="○"/>
      <w:lvlJc w:val="left"/>
      <w:pPr>
        <w:ind w:left="3600" w:hanging="360"/>
      </w:pPr>
    </w:lvl>
    <w:lvl w:ilvl="5" w:tplc="CDEC6A1A">
      <w:start w:val="1"/>
      <w:numFmt w:val="bullet"/>
      <w:lvlText w:val="■"/>
      <w:lvlJc w:val="left"/>
      <w:pPr>
        <w:ind w:left="4320" w:hanging="360"/>
      </w:pPr>
    </w:lvl>
    <w:lvl w:ilvl="6" w:tplc="BECAE5D0">
      <w:start w:val="1"/>
      <w:numFmt w:val="bullet"/>
      <w:lvlText w:val="●"/>
      <w:lvlJc w:val="left"/>
      <w:pPr>
        <w:ind w:left="5040" w:hanging="360"/>
      </w:pPr>
    </w:lvl>
    <w:lvl w:ilvl="7" w:tplc="1898DB26">
      <w:start w:val="1"/>
      <w:numFmt w:val="bullet"/>
      <w:lvlText w:val="●"/>
      <w:lvlJc w:val="left"/>
      <w:pPr>
        <w:ind w:left="5760" w:hanging="360"/>
      </w:pPr>
    </w:lvl>
    <w:lvl w:ilvl="8" w:tplc="D8ACB92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3F6891"/>
    <w:multiLevelType w:val="multilevel"/>
    <w:tmpl w:val="BEA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216941">
    <w:abstractNumId w:val="2"/>
    <w:lvlOverride w:ilvl="0">
      <w:startOverride w:val="1"/>
    </w:lvlOverride>
  </w:num>
  <w:num w:numId="2" w16cid:durableId="1450903423">
    <w:abstractNumId w:val="3"/>
  </w:num>
  <w:num w:numId="3" w16cid:durableId="1326204357">
    <w:abstractNumId w:val="0"/>
  </w:num>
  <w:num w:numId="4" w16cid:durableId="16475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04"/>
    <w:rsid w:val="00146C9D"/>
    <w:rsid w:val="001A0943"/>
    <w:rsid w:val="001C35F2"/>
    <w:rsid w:val="00227E6A"/>
    <w:rsid w:val="00274E28"/>
    <w:rsid w:val="00285493"/>
    <w:rsid w:val="002C7B2C"/>
    <w:rsid w:val="002E6041"/>
    <w:rsid w:val="00320ED4"/>
    <w:rsid w:val="003B4704"/>
    <w:rsid w:val="003F5B1D"/>
    <w:rsid w:val="003F788A"/>
    <w:rsid w:val="004042A3"/>
    <w:rsid w:val="004042F5"/>
    <w:rsid w:val="004B2CFD"/>
    <w:rsid w:val="004D050E"/>
    <w:rsid w:val="004D5E8A"/>
    <w:rsid w:val="005E0DC0"/>
    <w:rsid w:val="00656D40"/>
    <w:rsid w:val="00663BB5"/>
    <w:rsid w:val="00665778"/>
    <w:rsid w:val="00707072"/>
    <w:rsid w:val="00707BF1"/>
    <w:rsid w:val="007254EF"/>
    <w:rsid w:val="00743ACB"/>
    <w:rsid w:val="00756793"/>
    <w:rsid w:val="00785B1E"/>
    <w:rsid w:val="007913F6"/>
    <w:rsid w:val="007A71ED"/>
    <w:rsid w:val="007B6854"/>
    <w:rsid w:val="007F622C"/>
    <w:rsid w:val="00805461"/>
    <w:rsid w:val="00807922"/>
    <w:rsid w:val="008134FA"/>
    <w:rsid w:val="008260A9"/>
    <w:rsid w:val="008B5313"/>
    <w:rsid w:val="00941540"/>
    <w:rsid w:val="00960436"/>
    <w:rsid w:val="009A3BEF"/>
    <w:rsid w:val="009E431B"/>
    <w:rsid w:val="00A26B36"/>
    <w:rsid w:val="00A51487"/>
    <w:rsid w:val="00A56755"/>
    <w:rsid w:val="00AB1C02"/>
    <w:rsid w:val="00B0714D"/>
    <w:rsid w:val="00B20668"/>
    <w:rsid w:val="00B52891"/>
    <w:rsid w:val="00B646EE"/>
    <w:rsid w:val="00B96D2B"/>
    <w:rsid w:val="00BB522B"/>
    <w:rsid w:val="00BB7E2E"/>
    <w:rsid w:val="00BC6ACE"/>
    <w:rsid w:val="00C66905"/>
    <w:rsid w:val="00C83CCA"/>
    <w:rsid w:val="00CE1554"/>
    <w:rsid w:val="00D85735"/>
    <w:rsid w:val="00E811AA"/>
    <w:rsid w:val="00EA76F6"/>
    <w:rsid w:val="00EC486F"/>
    <w:rsid w:val="00EE311A"/>
    <w:rsid w:val="00EF3DBC"/>
    <w:rsid w:val="00F31B01"/>
    <w:rsid w:val="00F3780F"/>
    <w:rsid w:val="00F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AE82"/>
  <w15:docId w15:val="{54C73994-B1CA-4114-A6AF-F8650BF7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7BF1"/>
    <w:rPr>
      <w:color w:val="605E5C"/>
      <w:shd w:val="clear" w:color="auto" w:fill="E1DFDD"/>
    </w:rPr>
  </w:style>
  <w:style w:type="paragraph" w:customStyle="1" w:styleId="WW-BodyText2">
    <w:name w:val="WW-Body Text 2"/>
    <w:basedOn w:val="Normal"/>
    <w:rsid w:val="001C35F2"/>
    <w:pPr>
      <w:suppressAutoHyphens/>
    </w:pPr>
    <w:rPr>
      <w:rFonts w:ascii="New York" w:eastAsia="Times New Roman" w:hAnsi="New York" w:cs="New York"/>
      <w:i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A3BE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F622C"/>
  </w:style>
  <w:style w:type="character" w:styleId="CommentReference">
    <w:name w:val="annotation reference"/>
    <w:basedOn w:val="DefaultParagraphFont"/>
    <w:uiPriority w:val="99"/>
    <w:semiHidden/>
    <w:unhideWhenUsed/>
    <w:rsid w:val="00805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1612-009F-476E-A81B-DA7A86B2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2964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Wiederanders,Ellen</cp:lastModifiedBy>
  <cp:revision>3</cp:revision>
  <dcterms:created xsi:type="dcterms:W3CDTF">2026-02-24T00:53:00Z</dcterms:created>
  <dcterms:modified xsi:type="dcterms:W3CDTF">2026-02-24T00:54:00Z</dcterms:modified>
</cp:coreProperties>
</file>