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0BF6D" w14:textId="77777777" w:rsidR="00124B36" w:rsidRPr="00AE4CCD" w:rsidRDefault="00124B36" w:rsidP="00124B36">
      <w:pPr>
        <w:pStyle w:val="WW-BodyText2"/>
        <w:tabs>
          <w:tab w:val="left" w:pos="1260"/>
        </w:tabs>
        <w:spacing w:line="360" w:lineRule="auto"/>
        <w:ind w:left="1080" w:hanging="1080"/>
        <w:jc w:val="center"/>
        <w:rPr>
          <w:rFonts w:ascii="Arial" w:hAnsi="Arial" w:cs="Arial"/>
          <w:i w:val="0"/>
          <w:iCs/>
          <w:sz w:val="22"/>
          <w:szCs w:val="22"/>
          <w:u w:val="single"/>
        </w:rPr>
      </w:pPr>
      <w:r w:rsidRPr="00AE4CCD">
        <w:rPr>
          <w:rFonts w:ascii="Arial" w:hAnsi="Arial" w:cs="Arial"/>
          <w:i w:val="0"/>
          <w:iCs/>
          <w:sz w:val="22"/>
          <w:szCs w:val="22"/>
          <w:u w:val="single"/>
        </w:rPr>
        <w:t>FINANCIAL FOCUS®</w:t>
      </w:r>
    </w:p>
    <w:p w14:paraId="2E1C725E" w14:textId="55C48DC6" w:rsidR="00124B36" w:rsidRDefault="001655C0" w:rsidP="00124B36">
      <w:pPr>
        <w:pStyle w:val="WW-BodyText2"/>
        <w:tabs>
          <w:tab w:val="left" w:pos="1260"/>
        </w:tabs>
        <w:spacing w:line="360" w:lineRule="auto"/>
        <w:ind w:left="1080" w:hanging="1080"/>
        <w:jc w:val="center"/>
        <w:rPr>
          <w:rFonts w:ascii="Arial" w:hAnsi="Arial" w:cs="Arial"/>
          <w:i w:val="0"/>
          <w:iCs/>
          <w:sz w:val="22"/>
          <w:szCs w:val="22"/>
          <w:u w:val="single"/>
        </w:rPr>
      </w:pPr>
      <w:bookmarkStart w:id="0" w:name="_Hlk211252713"/>
      <w:r>
        <w:rPr>
          <w:rFonts w:ascii="Arial" w:hAnsi="Arial" w:cs="Arial"/>
          <w:i w:val="0"/>
          <w:iCs/>
          <w:sz w:val="22"/>
          <w:szCs w:val="22"/>
          <w:u w:val="single"/>
        </w:rPr>
        <w:t>Is this a good year for</w:t>
      </w:r>
      <w:r w:rsidR="00124B36">
        <w:rPr>
          <w:rFonts w:ascii="Arial" w:hAnsi="Arial" w:cs="Arial"/>
          <w:i w:val="0"/>
          <w:iCs/>
          <w:sz w:val="22"/>
          <w:szCs w:val="22"/>
          <w:u w:val="single"/>
        </w:rPr>
        <w:t xml:space="preserve"> tax-loss harvesting</w:t>
      </w:r>
      <w:r w:rsidR="00F61DF8">
        <w:rPr>
          <w:rFonts w:ascii="Arial" w:hAnsi="Arial" w:cs="Arial"/>
          <w:i w:val="0"/>
          <w:iCs/>
          <w:sz w:val="22"/>
          <w:szCs w:val="22"/>
          <w:u w:val="single"/>
        </w:rPr>
        <w:t>?</w:t>
      </w:r>
    </w:p>
    <w:bookmarkEnd w:id="0"/>
    <w:p w14:paraId="36372D9C" w14:textId="77777777" w:rsidR="00124B36" w:rsidRDefault="00124B36" w:rsidP="00124B36">
      <w:pPr>
        <w:spacing w:after="0" w:line="360" w:lineRule="auto"/>
        <w:rPr>
          <w:rFonts w:ascii="Arial" w:hAnsi="Arial" w:cs="Arial"/>
          <w:b/>
          <w:bCs/>
          <w:sz w:val="22"/>
          <w:szCs w:val="22"/>
        </w:rPr>
      </w:pPr>
    </w:p>
    <w:p w14:paraId="1F9BB72B" w14:textId="77777777" w:rsidR="00557F3B" w:rsidRDefault="00557F3B" w:rsidP="00124B36">
      <w:pPr>
        <w:spacing w:after="0" w:line="360" w:lineRule="auto"/>
        <w:rPr>
          <w:rFonts w:ascii="Arial" w:hAnsi="Arial" w:cs="Arial"/>
          <w:b/>
          <w:bCs/>
          <w:sz w:val="22"/>
          <w:szCs w:val="22"/>
        </w:rPr>
      </w:pPr>
    </w:p>
    <w:p w14:paraId="40DBCEE9" w14:textId="2A4C101C" w:rsidR="0007070A" w:rsidRPr="0007070A" w:rsidRDefault="0007070A" w:rsidP="00124B36">
      <w:pPr>
        <w:spacing w:after="0" w:line="360" w:lineRule="auto"/>
        <w:ind w:firstLine="720"/>
        <w:rPr>
          <w:rFonts w:ascii="Arial" w:hAnsi="Arial" w:cs="Arial"/>
          <w:sz w:val="22"/>
          <w:szCs w:val="22"/>
        </w:rPr>
      </w:pPr>
      <w:r w:rsidRPr="0007070A">
        <w:rPr>
          <w:rFonts w:ascii="Arial" w:hAnsi="Arial" w:cs="Arial"/>
          <w:sz w:val="22"/>
          <w:szCs w:val="22"/>
        </w:rPr>
        <w:t xml:space="preserve">Thanks to market swings, evolving tax laws and new technology, </w:t>
      </w:r>
      <w:r w:rsidR="00F61DF8">
        <w:rPr>
          <w:rFonts w:ascii="Arial" w:hAnsi="Arial" w:cs="Arial"/>
          <w:sz w:val="22"/>
          <w:szCs w:val="22"/>
        </w:rPr>
        <w:t>it may be a good year</w:t>
      </w:r>
      <w:r w:rsidRPr="0007070A">
        <w:rPr>
          <w:rFonts w:ascii="Arial" w:hAnsi="Arial" w:cs="Arial"/>
          <w:sz w:val="22"/>
          <w:szCs w:val="22"/>
        </w:rPr>
        <w:t xml:space="preserve"> </w:t>
      </w:r>
      <w:r w:rsidR="00A10257">
        <w:rPr>
          <w:rFonts w:ascii="Arial" w:hAnsi="Arial" w:cs="Arial"/>
          <w:sz w:val="22"/>
          <w:szCs w:val="22"/>
        </w:rPr>
        <w:t>to consider</w:t>
      </w:r>
      <w:r w:rsidRPr="0007070A">
        <w:rPr>
          <w:rFonts w:ascii="Arial" w:hAnsi="Arial" w:cs="Arial"/>
          <w:sz w:val="22"/>
          <w:szCs w:val="22"/>
        </w:rPr>
        <w:t xml:space="preserve"> tax-loss harvesting </w:t>
      </w:r>
      <w:r w:rsidR="00A10257">
        <w:rPr>
          <w:rFonts w:ascii="Arial" w:hAnsi="Arial" w:cs="Arial"/>
          <w:sz w:val="22"/>
          <w:szCs w:val="22"/>
        </w:rPr>
        <w:t>–</w:t>
      </w:r>
      <w:r w:rsidRPr="0007070A">
        <w:rPr>
          <w:rFonts w:ascii="Arial" w:hAnsi="Arial" w:cs="Arial"/>
          <w:sz w:val="22"/>
          <w:szCs w:val="22"/>
        </w:rPr>
        <w:t xml:space="preserve"> a strategy that can help reduce taxes and improve long-term returns.</w:t>
      </w:r>
    </w:p>
    <w:p w14:paraId="770E864B" w14:textId="05117E8F" w:rsidR="0007070A" w:rsidRPr="0007070A" w:rsidRDefault="0007070A" w:rsidP="00124B36">
      <w:pPr>
        <w:spacing w:after="0" w:line="360" w:lineRule="auto"/>
        <w:ind w:firstLine="720"/>
        <w:rPr>
          <w:rFonts w:ascii="Arial" w:hAnsi="Arial" w:cs="Arial"/>
          <w:sz w:val="22"/>
          <w:szCs w:val="22"/>
        </w:rPr>
      </w:pPr>
      <w:r w:rsidRPr="0007070A">
        <w:rPr>
          <w:rFonts w:ascii="Arial" w:hAnsi="Arial" w:cs="Arial"/>
          <w:b/>
          <w:bCs/>
          <w:sz w:val="22"/>
          <w:szCs w:val="22"/>
        </w:rPr>
        <w:t>What is tax-loss harvesting?</w:t>
      </w:r>
      <w:r w:rsidR="00124B36" w:rsidRPr="00124B36">
        <w:rPr>
          <w:rFonts w:ascii="Arial" w:hAnsi="Arial" w:cs="Arial"/>
          <w:b/>
          <w:bCs/>
          <w:sz w:val="22"/>
          <w:szCs w:val="22"/>
        </w:rPr>
        <w:t xml:space="preserve"> </w:t>
      </w:r>
      <w:r w:rsidRPr="0007070A">
        <w:rPr>
          <w:rFonts w:ascii="Arial" w:hAnsi="Arial" w:cs="Arial"/>
          <w:sz w:val="22"/>
          <w:szCs w:val="22"/>
        </w:rPr>
        <w:t xml:space="preserve">When you sell an investment for less than you paid, </w:t>
      </w:r>
      <w:r w:rsidR="00B123EB">
        <w:rPr>
          <w:rFonts w:ascii="Arial" w:hAnsi="Arial" w:cs="Arial"/>
          <w:sz w:val="22"/>
          <w:szCs w:val="22"/>
        </w:rPr>
        <w:t xml:space="preserve">you </w:t>
      </w:r>
      <w:r w:rsidR="006E718D">
        <w:rPr>
          <w:rFonts w:ascii="Arial" w:hAnsi="Arial" w:cs="Arial"/>
          <w:sz w:val="22"/>
          <w:szCs w:val="22"/>
        </w:rPr>
        <w:t xml:space="preserve">may be able to </w:t>
      </w:r>
      <w:r w:rsidR="00B123EB">
        <w:rPr>
          <w:rFonts w:ascii="Arial" w:hAnsi="Arial" w:cs="Arial"/>
          <w:sz w:val="22"/>
          <w:szCs w:val="22"/>
        </w:rPr>
        <w:t xml:space="preserve">use </w:t>
      </w:r>
      <w:r w:rsidRPr="0007070A">
        <w:rPr>
          <w:rFonts w:ascii="Arial" w:hAnsi="Arial" w:cs="Arial"/>
          <w:sz w:val="22"/>
          <w:szCs w:val="22"/>
        </w:rPr>
        <w:t xml:space="preserve">that loss to offset gains from other investments, </w:t>
      </w:r>
      <w:r w:rsidR="00DC180B">
        <w:rPr>
          <w:rFonts w:ascii="Arial" w:hAnsi="Arial" w:cs="Arial"/>
          <w:sz w:val="22"/>
          <w:szCs w:val="22"/>
        </w:rPr>
        <w:t>potentially reducing</w:t>
      </w:r>
      <w:r w:rsidRPr="0007070A">
        <w:rPr>
          <w:rFonts w:ascii="Arial" w:hAnsi="Arial" w:cs="Arial"/>
          <w:sz w:val="22"/>
          <w:szCs w:val="22"/>
        </w:rPr>
        <w:t xml:space="preserve"> your overall tax bill.</w:t>
      </w:r>
    </w:p>
    <w:p w14:paraId="0342F5B8" w14:textId="2E9B104E" w:rsidR="0007070A" w:rsidRPr="0007070A" w:rsidRDefault="0007070A" w:rsidP="00124B36">
      <w:pPr>
        <w:spacing w:after="0" w:line="360" w:lineRule="auto"/>
        <w:ind w:firstLine="720"/>
        <w:rPr>
          <w:rFonts w:ascii="Arial" w:hAnsi="Arial" w:cs="Arial"/>
          <w:sz w:val="22"/>
          <w:szCs w:val="22"/>
        </w:rPr>
      </w:pPr>
      <w:r w:rsidRPr="0007070A">
        <w:rPr>
          <w:rFonts w:ascii="Arial" w:hAnsi="Arial" w:cs="Arial"/>
          <w:sz w:val="22"/>
          <w:szCs w:val="22"/>
        </w:rPr>
        <w:t xml:space="preserve">If your total capital losses exceed your gains, you can use up to $3,000 of those losses to reduce ordinary income each year. </w:t>
      </w:r>
      <w:r w:rsidR="00B123EB">
        <w:rPr>
          <w:rFonts w:ascii="Arial" w:hAnsi="Arial" w:cs="Arial"/>
          <w:sz w:val="22"/>
          <w:szCs w:val="22"/>
        </w:rPr>
        <w:t>You can carry a</w:t>
      </w:r>
      <w:r w:rsidRPr="0007070A">
        <w:rPr>
          <w:rFonts w:ascii="Arial" w:hAnsi="Arial" w:cs="Arial"/>
          <w:sz w:val="22"/>
          <w:szCs w:val="22"/>
        </w:rPr>
        <w:t>ny remaining losses forward to future tax years. The strategy doesn't eliminate taxes altogether; it simply defers them, which can free up money to reinvest</w:t>
      </w:r>
      <w:r w:rsidR="00124B36" w:rsidRPr="00124B36">
        <w:rPr>
          <w:rFonts w:ascii="Arial" w:hAnsi="Arial" w:cs="Arial"/>
          <w:sz w:val="22"/>
          <w:szCs w:val="22"/>
        </w:rPr>
        <w:t xml:space="preserve"> elsewhere</w:t>
      </w:r>
      <w:r w:rsidRPr="0007070A">
        <w:rPr>
          <w:rFonts w:ascii="Arial" w:hAnsi="Arial" w:cs="Arial"/>
          <w:sz w:val="22"/>
          <w:szCs w:val="22"/>
        </w:rPr>
        <w:t>.</w:t>
      </w:r>
    </w:p>
    <w:p w14:paraId="3AAEFC31" w14:textId="4312D531" w:rsidR="0007070A" w:rsidRPr="0007070A" w:rsidRDefault="0007070A" w:rsidP="00124B36">
      <w:pPr>
        <w:spacing w:after="0" w:line="360" w:lineRule="auto"/>
        <w:ind w:firstLine="720"/>
        <w:rPr>
          <w:rFonts w:ascii="Arial" w:hAnsi="Arial" w:cs="Arial"/>
          <w:sz w:val="22"/>
          <w:szCs w:val="22"/>
        </w:rPr>
      </w:pPr>
      <w:r w:rsidRPr="0007070A">
        <w:rPr>
          <w:rFonts w:ascii="Arial" w:hAnsi="Arial" w:cs="Arial"/>
          <w:b/>
          <w:bCs/>
          <w:sz w:val="22"/>
          <w:szCs w:val="22"/>
        </w:rPr>
        <w:t>How it works</w:t>
      </w:r>
      <w:r w:rsidR="00124B36" w:rsidRPr="00124B36">
        <w:rPr>
          <w:rFonts w:ascii="Arial" w:hAnsi="Arial" w:cs="Arial"/>
          <w:b/>
          <w:bCs/>
          <w:sz w:val="22"/>
          <w:szCs w:val="22"/>
        </w:rPr>
        <w:t xml:space="preserve">. </w:t>
      </w:r>
      <w:r w:rsidRPr="0007070A">
        <w:rPr>
          <w:rFonts w:ascii="Arial" w:hAnsi="Arial" w:cs="Arial"/>
          <w:sz w:val="22"/>
          <w:szCs w:val="22"/>
        </w:rPr>
        <w:t>Imagine an investor who sold one stock for a $10,000 gain and another for a $10,000 loss. The two transactions cancel each other out, meaning no capital gains tax is owed for that year. The investor can then reinvest the proceeds while following the IRS's "wash-sale rule." This rule prevents you from claiming a loss if you</w:t>
      </w:r>
      <w:r w:rsidR="001655C0">
        <w:rPr>
          <w:rFonts w:ascii="Arial" w:hAnsi="Arial" w:cs="Arial"/>
          <w:sz w:val="22"/>
          <w:szCs w:val="22"/>
        </w:rPr>
        <w:t xml:space="preserve">, </w:t>
      </w:r>
      <w:r w:rsidR="001655C0" w:rsidRPr="001655C0">
        <w:rPr>
          <w:rFonts w:ascii="Arial" w:hAnsi="Arial" w:cs="Arial"/>
          <w:sz w:val="22"/>
          <w:szCs w:val="22"/>
        </w:rPr>
        <w:t>or your spouse or a related party</w:t>
      </w:r>
      <w:r w:rsidR="001655C0">
        <w:rPr>
          <w:rFonts w:ascii="Arial" w:hAnsi="Arial" w:cs="Arial"/>
          <w:sz w:val="22"/>
          <w:szCs w:val="22"/>
        </w:rPr>
        <w:t xml:space="preserve">, </w:t>
      </w:r>
      <w:r w:rsidRPr="0007070A">
        <w:rPr>
          <w:rFonts w:ascii="Arial" w:hAnsi="Arial" w:cs="Arial"/>
          <w:sz w:val="22"/>
          <w:szCs w:val="22"/>
        </w:rPr>
        <w:t xml:space="preserve">repurchase </w:t>
      </w:r>
      <w:bookmarkStart w:id="1" w:name="_Hlk211252833"/>
      <w:r w:rsidRPr="0007070A">
        <w:rPr>
          <w:rFonts w:ascii="Arial" w:hAnsi="Arial" w:cs="Arial"/>
          <w:sz w:val="22"/>
          <w:szCs w:val="22"/>
        </w:rPr>
        <w:t>the same or a "substantially identical" investment within 30 days before or after the sale.</w:t>
      </w:r>
    </w:p>
    <w:bookmarkEnd w:id="1"/>
    <w:p w14:paraId="45027EA7" w14:textId="65367C6C" w:rsidR="001655C0" w:rsidRPr="0007070A" w:rsidRDefault="001655C0" w:rsidP="00124B36">
      <w:pPr>
        <w:spacing w:after="0" w:line="360" w:lineRule="auto"/>
        <w:ind w:firstLine="720"/>
        <w:rPr>
          <w:rFonts w:ascii="Arial" w:hAnsi="Arial" w:cs="Arial"/>
          <w:sz w:val="22"/>
          <w:szCs w:val="22"/>
        </w:rPr>
      </w:pPr>
      <w:r w:rsidRPr="001655C0">
        <w:rPr>
          <w:rFonts w:ascii="Arial" w:hAnsi="Arial" w:cs="Arial"/>
          <w:sz w:val="22"/>
          <w:szCs w:val="22"/>
        </w:rPr>
        <w:t>Because of this rule, you should consider how tax-loss harvesting will affect your investment strategy, as the benefit of holding on to that investment (and letting it grow over time) may outweigh the benefit of lowering your capital gains tax bill for a given year.</w:t>
      </w:r>
    </w:p>
    <w:p w14:paraId="33F071D7" w14:textId="77777777" w:rsidR="00B123EB" w:rsidRDefault="00B123EB" w:rsidP="00B123EB">
      <w:pPr>
        <w:spacing w:after="0" w:line="360" w:lineRule="auto"/>
        <w:ind w:firstLine="720"/>
        <w:rPr>
          <w:rFonts w:ascii="Arial" w:hAnsi="Arial" w:cs="Arial"/>
          <w:sz w:val="22"/>
          <w:szCs w:val="22"/>
        </w:rPr>
      </w:pPr>
      <w:r w:rsidRPr="001655C0">
        <w:rPr>
          <w:rFonts w:ascii="Arial" w:hAnsi="Arial" w:cs="Arial"/>
          <w:sz w:val="22"/>
          <w:szCs w:val="22"/>
        </w:rPr>
        <w:t>Good candidates for tax-loss harvesting include investments that no longer fit your strategy (when </w:t>
      </w:r>
      <w:r w:rsidRPr="00B123EB">
        <w:rPr>
          <w:rFonts w:ascii="Arial" w:hAnsi="Arial" w:cs="Arial"/>
          <w:sz w:val="22"/>
          <w:szCs w:val="22"/>
        </w:rPr>
        <w:t>rebalancing your portfolio</w:t>
      </w:r>
      <w:r w:rsidRPr="001655C0">
        <w:rPr>
          <w:rFonts w:ascii="Arial" w:hAnsi="Arial" w:cs="Arial"/>
          <w:sz w:val="22"/>
          <w:szCs w:val="22"/>
        </w:rPr>
        <w:t>, for example), have poor investment potential or can be easily substituted with other investments</w:t>
      </w:r>
      <w:r>
        <w:rPr>
          <w:rFonts w:ascii="Arial" w:hAnsi="Arial" w:cs="Arial"/>
          <w:sz w:val="22"/>
          <w:szCs w:val="22"/>
        </w:rPr>
        <w:t>.</w:t>
      </w:r>
      <w:r w:rsidRPr="001655C0">
        <w:rPr>
          <w:rFonts w:ascii="Arial" w:hAnsi="Arial" w:cs="Arial"/>
          <w:sz w:val="22"/>
          <w:szCs w:val="22"/>
        </w:rPr>
        <w:t> </w:t>
      </w:r>
    </w:p>
    <w:p w14:paraId="3F8D2D16" w14:textId="6B059242" w:rsidR="0007070A" w:rsidRPr="0007070A" w:rsidRDefault="0007070A" w:rsidP="00124B36">
      <w:pPr>
        <w:spacing w:after="0" w:line="360" w:lineRule="auto"/>
        <w:ind w:firstLine="720"/>
        <w:rPr>
          <w:rFonts w:ascii="Arial" w:hAnsi="Arial" w:cs="Arial"/>
          <w:sz w:val="22"/>
          <w:szCs w:val="22"/>
        </w:rPr>
      </w:pPr>
      <w:r w:rsidRPr="0007070A">
        <w:rPr>
          <w:rFonts w:ascii="Arial" w:hAnsi="Arial" w:cs="Arial"/>
          <w:b/>
          <w:bCs/>
          <w:sz w:val="22"/>
          <w:szCs w:val="22"/>
        </w:rPr>
        <w:t xml:space="preserve">Why 2025 </w:t>
      </w:r>
      <w:r w:rsidR="00A10257">
        <w:rPr>
          <w:rFonts w:ascii="Arial" w:hAnsi="Arial" w:cs="Arial"/>
          <w:b/>
          <w:bCs/>
          <w:sz w:val="22"/>
          <w:szCs w:val="22"/>
        </w:rPr>
        <w:t xml:space="preserve">may be </w:t>
      </w:r>
      <w:r w:rsidRPr="0007070A">
        <w:rPr>
          <w:rFonts w:ascii="Arial" w:hAnsi="Arial" w:cs="Arial"/>
          <w:b/>
          <w:bCs/>
          <w:sz w:val="22"/>
          <w:szCs w:val="22"/>
        </w:rPr>
        <w:t>favorable</w:t>
      </w:r>
      <w:r w:rsidR="00124B36" w:rsidRPr="00124B36">
        <w:rPr>
          <w:rFonts w:ascii="Arial" w:hAnsi="Arial" w:cs="Arial"/>
          <w:b/>
          <w:bCs/>
          <w:sz w:val="22"/>
          <w:szCs w:val="22"/>
        </w:rPr>
        <w:t xml:space="preserve">. </w:t>
      </w:r>
      <w:r w:rsidRPr="0007070A">
        <w:rPr>
          <w:rFonts w:ascii="Arial" w:hAnsi="Arial" w:cs="Arial"/>
          <w:sz w:val="22"/>
          <w:szCs w:val="22"/>
        </w:rPr>
        <w:t xml:space="preserve">Several factors suggest 2025 may be </w:t>
      </w:r>
      <w:r w:rsidR="00A10257">
        <w:rPr>
          <w:rFonts w:ascii="Arial" w:hAnsi="Arial" w:cs="Arial"/>
          <w:sz w:val="22"/>
          <w:szCs w:val="22"/>
        </w:rPr>
        <w:t>a</w:t>
      </w:r>
      <w:r w:rsidRPr="0007070A">
        <w:rPr>
          <w:rFonts w:ascii="Arial" w:hAnsi="Arial" w:cs="Arial"/>
          <w:sz w:val="22"/>
          <w:szCs w:val="22"/>
        </w:rPr>
        <w:t xml:space="preserve"> good time to consider tax-loss harvesting</w:t>
      </w:r>
      <w:r w:rsidR="00124B36" w:rsidRPr="00124B36">
        <w:rPr>
          <w:rFonts w:ascii="Arial" w:hAnsi="Arial" w:cs="Arial"/>
          <w:sz w:val="22"/>
          <w:szCs w:val="22"/>
        </w:rPr>
        <w:t>.</w:t>
      </w:r>
    </w:p>
    <w:p w14:paraId="260779E3" w14:textId="77777777" w:rsidR="0007070A" w:rsidRPr="0007070A" w:rsidRDefault="0007070A" w:rsidP="00124B36">
      <w:pPr>
        <w:spacing w:after="0" w:line="360" w:lineRule="auto"/>
        <w:ind w:firstLine="720"/>
        <w:rPr>
          <w:rFonts w:ascii="Arial" w:hAnsi="Arial" w:cs="Arial"/>
          <w:sz w:val="22"/>
          <w:szCs w:val="22"/>
        </w:rPr>
      </w:pPr>
      <w:r w:rsidRPr="0007070A">
        <w:rPr>
          <w:rFonts w:ascii="Arial" w:hAnsi="Arial" w:cs="Arial"/>
          <w:sz w:val="22"/>
          <w:szCs w:val="22"/>
        </w:rPr>
        <w:t xml:space="preserve">First, </w:t>
      </w:r>
      <w:r w:rsidRPr="0007070A">
        <w:rPr>
          <w:rFonts w:ascii="Arial" w:hAnsi="Arial" w:cs="Arial"/>
          <w:b/>
          <w:bCs/>
          <w:sz w:val="22"/>
          <w:szCs w:val="22"/>
        </w:rPr>
        <w:t>market volatility</w:t>
      </w:r>
      <w:r w:rsidRPr="0007070A">
        <w:rPr>
          <w:rFonts w:ascii="Arial" w:hAnsi="Arial" w:cs="Arial"/>
          <w:sz w:val="22"/>
          <w:szCs w:val="22"/>
        </w:rPr>
        <w:t xml:space="preserve"> has created more opportunities to realize losses. The first half of the year saw sharp market swings that left some portfolios uneven. Many large asset managers have already harvested billions in losses, using them to help lower clients' tax liability while keeping investment strategies on track.</w:t>
      </w:r>
    </w:p>
    <w:p w14:paraId="07DBCB97" w14:textId="77777777" w:rsidR="0007070A" w:rsidRPr="0007070A" w:rsidRDefault="0007070A" w:rsidP="00124B36">
      <w:pPr>
        <w:spacing w:after="0" w:line="360" w:lineRule="auto"/>
        <w:ind w:firstLine="720"/>
        <w:rPr>
          <w:rFonts w:ascii="Arial" w:hAnsi="Arial" w:cs="Arial"/>
          <w:sz w:val="22"/>
          <w:szCs w:val="22"/>
        </w:rPr>
      </w:pPr>
      <w:r w:rsidRPr="0007070A">
        <w:rPr>
          <w:rFonts w:ascii="Arial" w:hAnsi="Arial" w:cs="Arial"/>
          <w:sz w:val="22"/>
          <w:szCs w:val="22"/>
        </w:rPr>
        <w:t xml:space="preserve">Second, </w:t>
      </w:r>
      <w:r w:rsidRPr="0007070A">
        <w:rPr>
          <w:rFonts w:ascii="Arial" w:hAnsi="Arial" w:cs="Arial"/>
          <w:b/>
          <w:bCs/>
          <w:sz w:val="22"/>
          <w:szCs w:val="22"/>
        </w:rPr>
        <w:t>tax law changes</w:t>
      </w:r>
      <w:r w:rsidRPr="0007070A">
        <w:rPr>
          <w:rFonts w:ascii="Arial" w:hAnsi="Arial" w:cs="Arial"/>
          <w:sz w:val="22"/>
          <w:szCs w:val="22"/>
        </w:rPr>
        <w:t xml:space="preserve"> are on the horizon. With major tax reform provisions scheduled to expire in the coming years, many investors are motivated to manage their gains </w:t>
      </w:r>
      <w:r w:rsidRPr="0007070A">
        <w:rPr>
          <w:rFonts w:ascii="Arial" w:hAnsi="Arial" w:cs="Arial"/>
          <w:sz w:val="22"/>
          <w:szCs w:val="22"/>
        </w:rPr>
        <w:lastRenderedPageBreak/>
        <w:t>and losses proactively. Those in higher tax brackets stand to benefit most, as the savings increase with your tax rate.</w:t>
      </w:r>
    </w:p>
    <w:p w14:paraId="161E1655" w14:textId="77777777" w:rsidR="0007070A" w:rsidRPr="0007070A" w:rsidRDefault="0007070A" w:rsidP="00124B36">
      <w:pPr>
        <w:spacing w:after="0" w:line="360" w:lineRule="auto"/>
        <w:ind w:firstLine="720"/>
        <w:rPr>
          <w:rFonts w:ascii="Arial" w:hAnsi="Arial" w:cs="Arial"/>
          <w:sz w:val="22"/>
          <w:szCs w:val="22"/>
        </w:rPr>
      </w:pPr>
      <w:r w:rsidRPr="0007070A">
        <w:rPr>
          <w:rFonts w:ascii="Arial" w:hAnsi="Arial" w:cs="Arial"/>
          <w:sz w:val="22"/>
          <w:szCs w:val="22"/>
        </w:rPr>
        <w:t xml:space="preserve">Finally, </w:t>
      </w:r>
      <w:r w:rsidRPr="0007070A">
        <w:rPr>
          <w:rFonts w:ascii="Arial" w:hAnsi="Arial" w:cs="Arial"/>
          <w:b/>
          <w:bCs/>
          <w:sz w:val="22"/>
          <w:szCs w:val="22"/>
        </w:rPr>
        <w:t>technology</w:t>
      </w:r>
      <w:r w:rsidRPr="0007070A">
        <w:rPr>
          <w:rFonts w:ascii="Arial" w:hAnsi="Arial" w:cs="Arial"/>
          <w:sz w:val="22"/>
          <w:szCs w:val="22"/>
        </w:rPr>
        <w:t xml:space="preserve"> has made the process more efficient. In the past, investors typically harvested losses near year-end. Today, automation and direct indexing allow for continuous monitoring and harvesting throughout the year, capturing losses as they appear.</w:t>
      </w:r>
    </w:p>
    <w:p w14:paraId="3823073D" w14:textId="06B4BB57" w:rsidR="0007070A" w:rsidRPr="0007070A" w:rsidRDefault="0007070A" w:rsidP="00124B36">
      <w:pPr>
        <w:spacing w:after="0" w:line="360" w:lineRule="auto"/>
        <w:ind w:firstLine="720"/>
        <w:rPr>
          <w:rFonts w:ascii="Arial" w:hAnsi="Arial" w:cs="Arial"/>
          <w:sz w:val="22"/>
          <w:szCs w:val="22"/>
        </w:rPr>
      </w:pPr>
      <w:r w:rsidRPr="0007070A">
        <w:rPr>
          <w:rFonts w:ascii="Arial" w:hAnsi="Arial" w:cs="Arial"/>
          <w:b/>
          <w:bCs/>
          <w:sz w:val="22"/>
          <w:szCs w:val="22"/>
        </w:rPr>
        <w:t>Putting it into practice</w:t>
      </w:r>
      <w:r w:rsidR="00124B36" w:rsidRPr="00124B36">
        <w:rPr>
          <w:rFonts w:ascii="Arial" w:hAnsi="Arial" w:cs="Arial"/>
          <w:b/>
          <w:bCs/>
          <w:sz w:val="22"/>
          <w:szCs w:val="22"/>
        </w:rPr>
        <w:t xml:space="preserve">. </w:t>
      </w:r>
      <w:r w:rsidRPr="0007070A">
        <w:rPr>
          <w:rFonts w:ascii="Arial" w:hAnsi="Arial" w:cs="Arial"/>
          <w:sz w:val="22"/>
          <w:szCs w:val="22"/>
        </w:rPr>
        <w:t>Tax-loss harvesting isn't right for everyone, and it's not a reason to overhaul your investment strategy. The approach works best for investors with taxable accounts, current or expected capital gains and a long-term perspective.</w:t>
      </w:r>
    </w:p>
    <w:p w14:paraId="32D98C5F" w14:textId="3EFE0C29" w:rsidR="0007070A" w:rsidRPr="0007070A" w:rsidRDefault="00F61DF8" w:rsidP="00124B36">
      <w:pPr>
        <w:spacing w:after="0" w:line="360" w:lineRule="auto"/>
        <w:ind w:firstLine="720"/>
        <w:rPr>
          <w:rFonts w:ascii="Arial" w:hAnsi="Arial" w:cs="Arial"/>
          <w:sz w:val="22"/>
          <w:szCs w:val="22"/>
        </w:rPr>
      </w:pPr>
      <w:r>
        <w:rPr>
          <w:rFonts w:ascii="Arial" w:hAnsi="Arial" w:cs="Arial"/>
          <w:sz w:val="22"/>
          <w:szCs w:val="22"/>
        </w:rPr>
        <w:t>C</w:t>
      </w:r>
      <w:r w:rsidR="0007070A" w:rsidRPr="0007070A">
        <w:rPr>
          <w:rFonts w:ascii="Arial" w:hAnsi="Arial" w:cs="Arial"/>
          <w:sz w:val="22"/>
          <w:szCs w:val="22"/>
        </w:rPr>
        <w:t>onsult your financial advisor and a tax professional before making decisions. When used thoughtfully, tax-loss harvesting can help you navigate a volatile market, reduce taxes and keep more of your money working toward your future goals.</w:t>
      </w:r>
    </w:p>
    <w:p w14:paraId="1B9F5D35" w14:textId="77777777" w:rsidR="00124B36" w:rsidRDefault="00124B36" w:rsidP="00124B36">
      <w:pPr>
        <w:spacing w:after="0" w:line="360" w:lineRule="auto"/>
        <w:jc w:val="center"/>
        <w:rPr>
          <w:rFonts w:ascii="Arial" w:hAnsi="Arial" w:cs="Arial"/>
          <w:sz w:val="22"/>
          <w:szCs w:val="22"/>
        </w:rPr>
      </w:pPr>
    </w:p>
    <w:p w14:paraId="4BC77BBE" w14:textId="77777777" w:rsidR="00124B36" w:rsidRDefault="00124B36" w:rsidP="00124B36">
      <w:pPr>
        <w:spacing w:after="0" w:line="360" w:lineRule="auto"/>
        <w:jc w:val="center"/>
        <w:rPr>
          <w:rFonts w:ascii="Arial" w:hAnsi="Arial" w:cs="Arial"/>
          <w:sz w:val="22"/>
          <w:szCs w:val="22"/>
        </w:rPr>
      </w:pPr>
      <w:r>
        <w:rPr>
          <w:rFonts w:ascii="Arial" w:hAnsi="Arial" w:cs="Arial"/>
          <w:sz w:val="22"/>
          <w:szCs w:val="22"/>
        </w:rPr>
        <w:t># # #</w:t>
      </w:r>
    </w:p>
    <w:p w14:paraId="3EE2F86C" w14:textId="77777777" w:rsidR="00124B36" w:rsidRDefault="00124B36" w:rsidP="00124B36">
      <w:pPr>
        <w:spacing w:after="0" w:line="360" w:lineRule="auto"/>
        <w:rPr>
          <w:rFonts w:ascii="Arial" w:hAnsi="Arial" w:cs="Arial"/>
          <w:sz w:val="22"/>
          <w:szCs w:val="22"/>
        </w:rPr>
      </w:pPr>
    </w:p>
    <w:p w14:paraId="24611D41" w14:textId="77777777" w:rsidR="00124B36" w:rsidRPr="009A5033" w:rsidRDefault="00124B36" w:rsidP="00124B36">
      <w:pPr>
        <w:spacing w:after="0" w:line="360" w:lineRule="auto"/>
        <w:rPr>
          <w:rFonts w:ascii="Arial" w:hAnsi="Arial" w:cs="Arial"/>
          <w:i/>
          <w:sz w:val="22"/>
          <w:szCs w:val="22"/>
        </w:rPr>
      </w:pPr>
      <w:r w:rsidRPr="009A5033">
        <w:rPr>
          <w:rFonts w:ascii="Arial" w:hAnsi="Arial" w:cs="Arial"/>
          <w:i/>
          <w:sz w:val="22"/>
          <w:szCs w:val="22"/>
        </w:rPr>
        <w:t>This article was written by Edward Jones for use by your local Edward Jones Financial Advisor.</w:t>
      </w:r>
    </w:p>
    <w:p w14:paraId="3CAC0E2C" w14:textId="77777777" w:rsidR="00124B36" w:rsidRPr="009A5033" w:rsidRDefault="00124B36" w:rsidP="00124B36">
      <w:pPr>
        <w:spacing w:after="0" w:line="360" w:lineRule="auto"/>
        <w:rPr>
          <w:rFonts w:ascii="Arial" w:hAnsi="Arial" w:cs="Arial"/>
          <w:i/>
          <w:sz w:val="22"/>
          <w:szCs w:val="22"/>
        </w:rPr>
      </w:pPr>
      <w:r w:rsidRPr="009A5033">
        <w:rPr>
          <w:rFonts w:ascii="Arial" w:hAnsi="Arial" w:cs="Arial"/>
          <w:i/>
          <w:sz w:val="22"/>
          <w:szCs w:val="22"/>
        </w:rPr>
        <w:t>Edward Jones, Member SIPC</w:t>
      </w:r>
    </w:p>
    <w:p w14:paraId="2FA8735F" w14:textId="77777777" w:rsidR="00124B36" w:rsidRPr="00A10257" w:rsidRDefault="00124B36" w:rsidP="00124B36">
      <w:pPr>
        <w:spacing w:after="0" w:line="360" w:lineRule="auto"/>
        <w:rPr>
          <w:rFonts w:ascii="Arial" w:hAnsi="Arial" w:cs="Arial"/>
          <w:i/>
          <w:sz w:val="22"/>
          <w:szCs w:val="22"/>
        </w:rPr>
      </w:pPr>
      <w:r w:rsidRPr="00A10257">
        <w:rPr>
          <w:rFonts w:ascii="Arial" w:hAnsi="Arial" w:cs="Arial"/>
          <w:i/>
          <w:sz w:val="22"/>
          <w:szCs w:val="22"/>
        </w:rPr>
        <w:t>Edward Jones, its employees and financial advisors cannot provide tax or legal advice. You should consult your attorney or qualified tax advisor regarding your situation.</w:t>
      </w:r>
    </w:p>
    <w:p w14:paraId="6C5EBEA1" w14:textId="77777777" w:rsidR="00124B36" w:rsidRDefault="00124B36" w:rsidP="00124B36">
      <w:pPr>
        <w:spacing w:after="0" w:line="360" w:lineRule="auto"/>
        <w:jc w:val="right"/>
        <w:rPr>
          <w:rFonts w:ascii="Arial" w:hAnsi="Arial" w:cs="Arial"/>
          <w:sz w:val="22"/>
          <w:szCs w:val="22"/>
        </w:rPr>
      </w:pPr>
    </w:p>
    <w:p w14:paraId="09C40C65" w14:textId="187B9173" w:rsidR="00124B36" w:rsidRDefault="00DB27C0" w:rsidP="00124B36">
      <w:pPr>
        <w:spacing w:after="0" w:line="360" w:lineRule="auto"/>
        <w:jc w:val="right"/>
        <w:rPr>
          <w:rFonts w:ascii="Arial" w:hAnsi="Arial" w:cs="Arial"/>
          <w:sz w:val="22"/>
          <w:szCs w:val="22"/>
        </w:rPr>
      </w:pPr>
      <w:r>
        <w:rPr>
          <w:rFonts w:ascii="Arial" w:hAnsi="Arial" w:cs="Arial"/>
          <w:sz w:val="22"/>
          <w:szCs w:val="22"/>
        </w:rPr>
        <w:t>501</w:t>
      </w:r>
      <w:r w:rsidR="00124B36">
        <w:rPr>
          <w:rFonts w:ascii="Arial" w:hAnsi="Arial" w:cs="Arial"/>
          <w:sz w:val="22"/>
          <w:szCs w:val="22"/>
        </w:rPr>
        <w:t xml:space="preserve"> words</w:t>
      </w:r>
    </w:p>
    <w:p w14:paraId="313A6CD9" w14:textId="77777777" w:rsidR="009C0A6E" w:rsidRPr="00124B36" w:rsidRDefault="009C0A6E" w:rsidP="00124B36">
      <w:pPr>
        <w:spacing w:after="0" w:line="360" w:lineRule="auto"/>
        <w:rPr>
          <w:rFonts w:ascii="Arial" w:hAnsi="Arial" w:cs="Arial"/>
          <w:sz w:val="22"/>
          <w:szCs w:val="22"/>
        </w:rPr>
      </w:pPr>
    </w:p>
    <w:sectPr w:rsidR="009C0A6E" w:rsidRPr="00124B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70A"/>
    <w:rsid w:val="0007070A"/>
    <w:rsid w:val="00124B36"/>
    <w:rsid w:val="001655C0"/>
    <w:rsid w:val="002A64D4"/>
    <w:rsid w:val="003D0632"/>
    <w:rsid w:val="00557F3B"/>
    <w:rsid w:val="0063798C"/>
    <w:rsid w:val="006433F1"/>
    <w:rsid w:val="006E718D"/>
    <w:rsid w:val="00877F1B"/>
    <w:rsid w:val="00924929"/>
    <w:rsid w:val="009C0A6E"/>
    <w:rsid w:val="00A10257"/>
    <w:rsid w:val="00B123EB"/>
    <w:rsid w:val="00B538B5"/>
    <w:rsid w:val="00DB27C0"/>
    <w:rsid w:val="00DC180B"/>
    <w:rsid w:val="00E17B85"/>
    <w:rsid w:val="00E63E6F"/>
    <w:rsid w:val="00F61DF8"/>
    <w:rsid w:val="00FE2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8745F"/>
  <w15:chartTrackingRefBased/>
  <w15:docId w15:val="{10BC8732-DB1D-41A2-8A37-8C71E6949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7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7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7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7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7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7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7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7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7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7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7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7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7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7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7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7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7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70A"/>
    <w:rPr>
      <w:rFonts w:eastAsiaTheme="majorEastAsia" w:cstheme="majorBidi"/>
      <w:color w:val="272727" w:themeColor="text1" w:themeTint="D8"/>
    </w:rPr>
  </w:style>
  <w:style w:type="paragraph" w:styleId="Title">
    <w:name w:val="Title"/>
    <w:basedOn w:val="Normal"/>
    <w:next w:val="Normal"/>
    <w:link w:val="TitleChar"/>
    <w:uiPriority w:val="10"/>
    <w:qFormat/>
    <w:rsid w:val="000707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7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7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7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70A"/>
    <w:pPr>
      <w:spacing w:before="160"/>
      <w:jc w:val="center"/>
    </w:pPr>
    <w:rPr>
      <w:i/>
      <w:iCs/>
      <w:color w:val="404040" w:themeColor="text1" w:themeTint="BF"/>
    </w:rPr>
  </w:style>
  <w:style w:type="character" w:customStyle="1" w:styleId="QuoteChar">
    <w:name w:val="Quote Char"/>
    <w:basedOn w:val="DefaultParagraphFont"/>
    <w:link w:val="Quote"/>
    <w:uiPriority w:val="29"/>
    <w:rsid w:val="0007070A"/>
    <w:rPr>
      <w:i/>
      <w:iCs/>
      <w:color w:val="404040" w:themeColor="text1" w:themeTint="BF"/>
    </w:rPr>
  </w:style>
  <w:style w:type="paragraph" w:styleId="ListParagraph">
    <w:name w:val="List Paragraph"/>
    <w:basedOn w:val="Normal"/>
    <w:uiPriority w:val="34"/>
    <w:qFormat/>
    <w:rsid w:val="0007070A"/>
    <w:pPr>
      <w:ind w:left="720"/>
      <w:contextualSpacing/>
    </w:pPr>
  </w:style>
  <w:style w:type="character" w:styleId="IntenseEmphasis">
    <w:name w:val="Intense Emphasis"/>
    <w:basedOn w:val="DefaultParagraphFont"/>
    <w:uiPriority w:val="21"/>
    <w:qFormat/>
    <w:rsid w:val="0007070A"/>
    <w:rPr>
      <w:i/>
      <w:iCs/>
      <w:color w:val="0F4761" w:themeColor="accent1" w:themeShade="BF"/>
    </w:rPr>
  </w:style>
  <w:style w:type="paragraph" w:styleId="IntenseQuote">
    <w:name w:val="Intense Quote"/>
    <w:basedOn w:val="Normal"/>
    <w:next w:val="Normal"/>
    <w:link w:val="IntenseQuoteChar"/>
    <w:uiPriority w:val="30"/>
    <w:qFormat/>
    <w:rsid w:val="000707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70A"/>
    <w:rPr>
      <w:i/>
      <w:iCs/>
      <w:color w:val="0F4761" w:themeColor="accent1" w:themeShade="BF"/>
    </w:rPr>
  </w:style>
  <w:style w:type="character" w:styleId="IntenseReference">
    <w:name w:val="Intense Reference"/>
    <w:basedOn w:val="DefaultParagraphFont"/>
    <w:uiPriority w:val="32"/>
    <w:qFormat/>
    <w:rsid w:val="0007070A"/>
    <w:rPr>
      <w:b/>
      <w:bCs/>
      <w:smallCaps/>
      <w:color w:val="0F4761" w:themeColor="accent1" w:themeShade="BF"/>
      <w:spacing w:val="5"/>
    </w:rPr>
  </w:style>
  <w:style w:type="paragraph" w:customStyle="1" w:styleId="WW-BodyText2">
    <w:name w:val="WW-Body Text 2"/>
    <w:basedOn w:val="Normal"/>
    <w:rsid w:val="00124B36"/>
    <w:pPr>
      <w:suppressAutoHyphens/>
      <w:spacing w:after="0" w:line="240" w:lineRule="auto"/>
    </w:pPr>
    <w:rPr>
      <w:rFonts w:ascii="New York" w:eastAsia="Times New Roman" w:hAnsi="New York" w:cs="New York"/>
      <w:i/>
      <w:kern w:val="0"/>
      <w:szCs w:val="20"/>
      <w:lang w:eastAsia="ar-SA"/>
      <w14:ligatures w14:val="none"/>
    </w:rPr>
  </w:style>
  <w:style w:type="character" w:styleId="Hyperlink">
    <w:name w:val="Hyperlink"/>
    <w:basedOn w:val="DefaultParagraphFont"/>
    <w:uiPriority w:val="99"/>
    <w:unhideWhenUsed/>
    <w:rsid w:val="001655C0"/>
    <w:rPr>
      <w:color w:val="467886" w:themeColor="hyperlink"/>
      <w:u w:val="single"/>
    </w:rPr>
  </w:style>
  <w:style w:type="character" w:styleId="UnresolvedMention">
    <w:name w:val="Unresolved Mention"/>
    <w:basedOn w:val="DefaultParagraphFont"/>
    <w:uiPriority w:val="99"/>
    <w:semiHidden/>
    <w:unhideWhenUsed/>
    <w:rsid w:val="001655C0"/>
    <w:rPr>
      <w:color w:val="605E5C"/>
      <w:shd w:val="clear" w:color="auto" w:fill="E1DFDD"/>
    </w:rPr>
  </w:style>
  <w:style w:type="paragraph" w:styleId="Revision">
    <w:name w:val="Revision"/>
    <w:hidden/>
    <w:uiPriority w:val="99"/>
    <w:semiHidden/>
    <w:rsid w:val="006E71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E3631-9FE6-486C-824C-549F3C0D6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569</Words>
  <Characters>2949</Characters>
  <Application>Microsoft Office Word</Application>
  <DocSecurity>0</DocSecurity>
  <Lines>46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Rybarczyk</dc:creator>
  <cp:keywords/>
  <dc:description/>
  <cp:lastModifiedBy>Wiederanders,Ellen</cp:lastModifiedBy>
  <cp:revision>3</cp:revision>
  <dcterms:created xsi:type="dcterms:W3CDTF">2025-10-20T15:07:00Z</dcterms:created>
  <dcterms:modified xsi:type="dcterms:W3CDTF">2025-10-24T15:30:00Z</dcterms:modified>
</cp:coreProperties>
</file>