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E14B" w14:textId="77777777" w:rsidR="00DA1603" w:rsidRPr="00AE4CCD" w:rsidRDefault="00DA1603" w:rsidP="00DA1603">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60ABBE34" w14:textId="5A305575" w:rsidR="00DA1603" w:rsidRPr="00AE4CCD" w:rsidRDefault="00DA1603" w:rsidP="00DA1603">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Financial steps to prepare for Alzheimer’s and dementia</w:t>
      </w:r>
    </w:p>
    <w:p w14:paraId="7A6B8812" w14:textId="77777777" w:rsidR="00DA1603" w:rsidRDefault="00DA1603" w:rsidP="00DA1603">
      <w:pPr>
        <w:spacing w:after="0" w:line="360" w:lineRule="auto"/>
        <w:rPr>
          <w:rFonts w:ascii="Arial" w:hAnsi="Arial" w:cs="Arial"/>
          <w:b/>
          <w:bCs/>
          <w:sz w:val="22"/>
          <w:szCs w:val="22"/>
        </w:rPr>
      </w:pPr>
    </w:p>
    <w:p w14:paraId="55970976" w14:textId="77777777" w:rsidR="008A6A0D" w:rsidRDefault="008A6A0D" w:rsidP="00DA1603">
      <w:pPr>
        <w:spacing w:after="0" w:line="360" w:lineRule="auto"/>
        <w:rPr>
          <w:rFonts w:ascii="Arial" w:hAnsi="Arial" w:cs="Arial"/>
          <w:b/>
          <w:bCs/>
          <w:sz w:val="22"/>
          <w:szCs w:val="22"/>
        </w:rPr>
      </w:pPr>
    </w:p>
    <w:p w14:paraId="3510F9C2" w14:textId="0CDA43EE" w:rsidR="00CF7E00" w:rsidRPr="00CF7E00" w:rsidRDefault="00D87090" w:rsidP="00DA1603">
      <w:pPr>
        <w:spacing w:after="0" w:line="360" w:lineRule="auto"/>
        <w:ind w:firstLine="720"/>
        <w:rPr>
          <w:rFonts w:ascii="Arial" w:hAnsi="Arial" w:cs="Arial"/>
          <w:sz w:val="22"/>
          <w:szCs w:val="22"/>
        </w:rPr>
      </w:pPr>
      <w:r>
        <w:rPr>
          <w:rFonts w:ascii="Arial" w:hAnsi="Arial" w:cs="Arial"/>
          <w:sz w:val="22"/>
          <w:szCs w:val="22"/>
        </w:rPr>
        <w:t>More than 7 million Americans have Alzheimer's disease, according to a 2025 report from the Alzheimer's Association</w:t>
      </w:r>
      <w:r w:rsidRPr="00CF7E00">
        <w:rPr>
          <w:rFonts w:ascii="Arial" w:hAnsi="Arial" w:cs="Arial"/>
          <w:sz w:val="22"/>
          <w:szCs w:val="22"/>
        </w:rPr>
        <w:t xml:space="preserve">. </w:t>
      </w:r>
      <w:r w:rsidR="00CF7E00" w:rsidRPr="00CF7E00">
        <w:rPr>
          <w:rFonts w:ascii="Arial" w:hAnsi="Arial" w:cs="Arial"/>
          <w:sz w:val="22"/>
          <w:szCs w:val="22"/>
        </w:rPr>
        <w:t xml:space="preserve">The emotional toll of watching a loved one struggle with </w:t>
      </w:r>
      <w:r w:rsidR="00896865">
        <w:rPr>
          <w:rFonts w:ascii="Arial" w:hAnsi="Arial" w:cs="Arial"/>
          <w:sz w:val="22"/>
          <w:szCs w:val="22"/>
        </w:rPr>
        <w:t xml:space="preserve">the </w:t>
      </w:r>
      <w:r w:rsidR="00CF7E00" w:rsidRPr="00CF7E00">
        <w:rPr>
          <w:rFonts w:ascii="Arial" w:hAnsi="Arial" w:cs="Arial"/>
          <w:sz w:val="22"/>
          <w:szCs w:val="22"/>
        </w:rPr>
        <w:t>memory loss</w:t>
      </w:r>
      <w:r w:rsidR="00114991">
        <w:rPr>
          <w:rFonts w:ascii="Arial" w:hAnsi="Arial" w:cs="Arial"/>
          <w:sz w:val="22"/>
          <w:szCs w:val="22"/>
        </w:rPr>
        <w:t>, depression, anxiety</w:t>
      </w:r>
      <w:r w:rsidR="00CF7E00" w:rsidRPr="00CF7E00">
        <w:rPr>
          <w:rFonts w:ascii="Arial" w:hAnsi="Arial" w:cs="Arial"/>
          <w:sz w:val="22"/>
          <w:szCs w:val="22"/>
        </w:rPr>
        <w:t xml:space="preserve"> and cognitive decline</w:t>
      </w:r>
      <w:r w:rsidR="00896865">
        <w:rPr>
          <w:rFonts w:ascii="Arial" w:hAnsi="Arial" w:cs="Arial"/>
          <w:sz w:val="22"/>
          <w:szCs w:val="22"/>
        </w:rPr>
        <w:t xml:space="preserve"> </w:t>
      </w:r>
      <w:r w:rsidR="00CF7E00" w:rsidRPr="00CF7E00">
        <w:rPr>
          <w:rFonts w:ascii="Arial" w:hAnsi="Arial" w:cs="Arial"/>
          <w:sz w:val="22"/>
          <w:szCs w:val="22"/>
        </w:rPr>
        <w:t>is already overwhelming</w:t>
      </w:r>
      <w:r w:rsidR="00290F5F">
        <w:rPr>
          <w:rFonts w:ascii="Arial" w:hAnsi="Arial" w:cs="Arial"/>
          <w:sz w:val="22"/>
          <w:szCs w:val="22"/>
        </w:rPr>
        <w:t xml:space="preserve"> — </w:t>
      </w:r>
      <w:r w:rsidR="00CF7E00" w:rsidRPr="00CF7E00">
        <w:rPr>
          <w:rFonts w:ascii="Arial" w:hAnsi="Arial" w:cs="Arial"/>
          <w:sz w:val="22"/>
          <w:szCs w:val="22"/>
        </w:rPr>
        <w:t xml:space="preserve">but the financial burden can be significant too. </w:t>
      </w:r>
      <w:r w:rsidR="00D37ACE" w:rsidRPr="00DA1603">
        <w:rPr>
          <w:rFonts w:ascii="Arial" w:hAnsi="Arial" w:cs="Arial"/>
          <w:sz w:val="22"/>
          <w:szCs w:val="22"/>
        </w:rPr>
        <w:t>Hopefully</w:t>
      </w:r>
      <w:r w:rsidR="00CF7E00" w:rsidRPr="00CF7E00">
        <w:rPr>
          <w:rFonts w:ascii="Arial" w:hAnsi="Arial" w:cs="Arial"/>
          <w:sz w:val="22"/>
          <w:szCs w:val="22"/>
        </w:rPr>
        <w:t xml:space="preserve"> this disease will never touch your family, </w:t>
      </w:r>
      <w:r w:rsidR="00D37ACE" w:rsidRPr="00DA1603">
        <w:rPr>
          <w:rFonts w:ascii="Arial" w:hAnsi="Arial" w:cs="Arial"/>
          <w:sz w:val="22"/>
          <w:szCs w:val="22"/>
        </w:rPr>
        <w:t xml:space="preserve">but </w:t>
      </w:r>
      <w:r w:rsidR="00CF7E00" w:rsidRPr="00CF7E00">
        <w:rPr>
          <w:rFonts w:ascii="Arial" w:hAnsi="Arial" w:cs="Arial"/>
          <w:sz w:val="22"/>
          <w:szCs w:val="22"/>
        </w:rPr>
        <w:t>it's important to be financially prepared</w:t>
      </w:r>
      <w:r w:rsidR="00D37ACE" w:rsidRPr="00DA1603">
        <w:rPr>
          <w:rFonts w:ascii="Arial" w:hAnsi="Arial" w:cs="Arial"/>
          <w:sz w:val="22"/>
          <w:szCs w:val="22"/>
        </w:rPr>
        <w:t xml:space="preserve"> just in case</w:t>
      </w:r>
      <w:r w:rsidR="00CF7E00" w:rsidRPr="00CF7E00">
        <w:rPr>
          <w:rFonts w:ascii="Arial" w:hAnsi="Arial" w:cs="Arial"/>
          <w:sz w:val="22"/>
          <w:szCs w:val="22"/>
        </w:rPr>
        <w:t>. By planning to cover long-term care costs and creating a financial strategy for caregivers, you can help protect your family's financial well-being.</w:t>
      </w:r>
    </w:p>
    <w:p w14:paraId="28EF0FD8" w14:textId="45F28B2B" w:rsidR="00CF7E00" w:rsidRPr="00CF7E00" w:rsidRDefault="007A5EF1" w:rsidP="00DA1603">
      <w:pPr>
        <w:spacing w:after="0" w:line="360" w:lineRule="auto"/>
        <w:ind w:firstLine="720"/>
        <w:rPr>
          <w:rFonts w:ascii="Arial" w:hAnsi="Arial" w:cs="Arial"/>
          <w:sz w:val="22"/>
          <w:szCs w:val="22"/>
        </w:rPr>
      </w:pPr>
      <w:r>
        <w:rPr>
          <w:rFonts w:ascii="Arial" w:hAnsi="Arial" w:cs="Arial"/>
          <w:sz w:val="22"/>
          <w:szCs w:val="22"/>
        </w:rPr>
        <w:t>E</w:t>
      </w:r>
      <w:r w:rsidR="00CF7E00" w:rsidRPr="00CF7E00">
        <w:rPr>
          <w:rFonts w:ascii="Arial" w:hAnsi="Arial" w:cs="Arial"/>
          <w:sz w:val="22"/>
          <w:szCs w:val="22"/>
        </w:rPr>
        <w:t xml:space="preserve">xpenses related to Alzheimer's and other forms of dementia </w:t>
      </w:r>
      <w:r>
        <w:rPr>
          <w:rFonts w:ascii="Arial" w:hAnsi="Arial" w:cs="Arial"/>
          <w:sz w:val="22"/>
          <w:szCs w:val="22"/>
        </w:rPr>
        <w:t>can be</w:t>
      </w:r>
      <w:r w:rsidRPr="00CF7E00">
        <w:rPr>
          <w:rFonts w:ascii="Arial" w:hAnsi="Arial" w:cs="Arial"/>
          <w:sz w:val="22"/>
          <w:szCs w:val="22"/>
        </w:rPr>
        <w:t xml:space="preserve"> </w:t>
      </w:r>
      <w:r w:rsidR="00CF7E00" w:rsidRPr="00CF7E00">
        <w:rPr>
          <w:rFonts w:ascii="Arial" w:hAnsi="Arial" w:cs="Arial"/>
          <w:sz w:val="22"/>
          <w:szCs w:val="22"/>
        </w:rPr>
        <w:t xml:space="preserve">extensive. Families often face ongoing medical treatment costs, medical equipment purchases, home safety modifications, prescription drugs and personal care supplies. Long-term care represents one of the largest health care costs not covered </w:t>
      </w:r>
      <w:r w:rsidR="00114991">
        <w:rPr>
          <w:rFonts w:ascii="Arial" w:hAnsi="Arial" w:cs="Arial"/>
          <w:sz w:val="22"/>
          <w:szCs w:val="22"/>
        </w:rPr>
        <w:t xml:space="preserve">entirely </w:t>
      </w:r>
      <w:r w:rsidR="00CF7E00" w:rsidRPr="00CF7E00">
        <w:rPr>
          <w:rFonts w:ascii="Arial" w:hAnsi="Arial" w:cs="Arial"/>
          <w:sz w:val="22"/>
          <w:szCs w:val="22"/>
        </w:rPr>
        <w:t>by traditional Medicare, making advance</w:t>
      </w:r>
      <w:r w:rsidR="00D37ACE" w:rsidRPr="00DA1603">
        <w:rPr>
          <w:rFonts w:ascii="Arial" w:hAnsi="Arial" w:cs="Arial"/>
          <w:sz w:val="22"/>
          <w:szCs w:val="22"/>
        </w:rPr>
        <w:t>d</w:t>
      </w:r>
      <w:r w:rsidR="00CF7E00" w:rsidRPr="00CF7E00">
        <w:rPr>
          <w:rFonts w:ascii="Arial" w:hAnsi="Arial" w:cs="Arial"/>
          <w:sz w:val="22"/>
          <w:szCs w:val="22"/>
        </w:rPr>
        <w:t xml:space="preserve"> planning crucial.</w:t>
      </w:r>
    </w:p>
    <w:p w14:paraId="01DB5B8D" w14:textId="747108A1" w:rsidR="00CF7E00" w:rsidRPr="00CF7E00" w:rsidRDefault="00D37ACE" w:rsidP="00DA1603">
      <w:pPr>
        <w:spacing w:after="0" w:line="360" w:lineRule="auto"/>
        <w:ind w:firstLine="720"/>
        <w:rPr>
          <w:rFonts w:ascii="Arial" w:hAnsi="Arial" w:cs="Arial"/>
          <w:sz w:val="22"/>
          <w:szCs w:val="22"/>
        </w:rPr>
      </w:pPr>
      <w:r w:rsidRPr="00DA1603">
        <w:rPr>
          <w:rFonts w:ascii="Arial" w:hAnsi="Arial" w:cs="Arial"/>
          <w:sz w:val="22"/>
          <w:szCs w:val="22"/>
        </w:rPr>
        <w:t>Here are a few essential planning steps to consider:</w:t>
      </w:r>
    </w:p>
    <w:p w14:paraId="5753DA1B" w14:textId="00AAE8C0" w:rsidR="00CF7E00" w:rsidRPr="00CF7E00" w:rsidRDefault="00CF7E00" w:rsidP="00DA1603">
      <w:pPr>
        <w:spacing w:after="0" w:line="360" w:lineRule="auto"/>
        <w:ind w:firstLine="720"/>
        <w:rPr>
          <w:rFonts w:ascii="Arial" w:hAnsi="Arial" w:cs="Arial"/>
          <w:sz w:val="22"/>
          <w:szCs w:val="22"/>
        </w:rPr>
      </w:pPr>
      <w:r w:rsidRPr="00CF7E00">
        <w:rPr>
          <w:rFonts w:ascii="Arial" w:hAnsi="Arial" w:cs="Arial"/>
          <w:b/>
          <w:bCs/>
          <w:sz w:val="22"/>
          <w:szCs w:val="22"/>
        </w:rPr>
        <w:t>Plan for care costs and identify insurance coverage.</w:t>
      </w:r>
      <w:r w:rsidRPr="00CF7E00">
        <w:rPr>
          <w:rFonts w:ascii="Arial" w:hAnsi="Arial" w:cs="Arial"/>
          <w:sz w:val="22"/>
          <w:szCs w:val="22"/>
        </w:rPr>
        <w:t xml:space="preserve"> Start by understanding your family's health insurance options, including Medicare, supplemental policies and veteran's benefits if applicable. Determine coverage for adult day care services, in-home care services, full-time residential care and other long-term care options. </w:t>
      </w:r>
      <w:r w:rsidR="00114991">
        <w:rPr>
          <w:rFonts w:ascii="Arial" w:hAnsi="Arial" w:cs="Arial"/>
          <w:sz w:val="22"/>
          <w:szCs w:val="22"/>
        </w:rPr>
        <w:t>Confirm</w:t>
      </w:r>
      <w:r w:rsidRPr="00CF7E00">
        <w:rPr>
          <w:rFonts w:ascii="Arial" w:hAnsi="Arial" w:cs="Arial"/>
          <w:sz w:val="22"/>
          <w:szCs w:val="22"/>
        </w:rPr>
        <w:t xml:space="preserve"> whether you or your loved ones have long-term care policies or other insurance with long-term care riders.</w:t>
      </w:r>
    </w:p>
    <w:p w14:paraId="46E32C41" w14:textId="10C43D4A" w:rsidR="00CF7E00" w:rsidRPr="00CF7E00" w:rsidRDefault="00CF7E00" w:rsidP="00DA1603">
      <w:pPr>
        <w:spacing w:after="0" w:line="360" w:lineRule="auto"/>
        <w:ind w:firstLine="720"/>
        <w:rPr>
          <w:rFonts w:ascii="Arial" w:hAnsi="Arial" w:cs="Arial"/>
          <w:sz w:val="22"/>
          <w:szCs w:val="22"/>
        </w:rPr>
      </w:pPr>
      <w:r w:rsidRPr="00CF7E00">
        <w:rPr>
          <w:rFonts w:ascii="Arial" w:hAnsi="Arial" w:cs="Arial"/>
          <w:sz w:val="22"/>
          <w:szCs w:val="22"/>
        </w:rPr>
        <w:t>In some states, Medicare offers Special Needs Plans (SNPs) for people living with dementia, including Alzheimer's. These plans specialize in care and coverage for beneficiaries with dementia, and only those diagnosed can enroll.</w:t>
      </w:r>
    </w:p>
    <w:p w14:paraId="1425A06B" w14:textId="7E2522C6" w:rsidR="00CF7E00" w:rsidRPr="00CF7E00" w:rsidRDefault="00CF7E00" w:rsidP="00DA1603">
      <w:pPr>
        <w:spacing w:after="0" w:line="360" w:lineRule="auto"/>
        <w:ind w:firstLine="720"/>
        <w:rPr>
          <w:rFonts w:ascii="Arial" w:hAnsi="Arial" w:cs="Arial"/>
          <w:sz w:val="22"/>
          <w:szCs w:val="22"/>
        </w:rPr>
      </w:pPr>
      <w:r w:rsidRPr="00CF7E00">
        <w:rPr>
          <w:rFonts w:ascii="Arial" w:hAnsi="Arial" w:cs="Arial"/>
          <w:b/>
          <w:bCs/>
          <w:sz w:val="22"/>
          <w:szCs w:val="22"/>
        </w:rPr>
        <w:t>Identify assets and debts.</w:t>
      </w:r>
      <w:r w:rsidRPr="00CF7E00">
        <w:rPr>
          <w:rFonts w:ascii="Arial" w:hAnsi="Arial" w:cs="Arial"/>
          <w:sz w:val="22"/>
          <w:szCs w:val="22"/>
        </w:rPr>
        <w:t xml:space="preserve"> Create a comprehensive picture of your family's financial position, including bank accounts, investments, property and debts such as credit cards, mortgages or lines of credit. </w:t>
      </w:r>
      <w:r w:rsidR="00C244C7">
        <w:rPr>
          <w:rFonts w:ascii="Arial" w:hAnsi="Arial" w:cs="Arial"/>
          <w:sz w:val="22"/>
          <w:szCs w:val="22"/>
        </w:rPr>
        <w:t>You'll need this</w:t>
      </w:r>
      <w:r w:rsidRPr="00CF7E00">
        <w:rPr>
          <w:rFonts w:ascii="Arial" w:hAnsi="Arial" w:cs="Arial"/>
          <w:sz w:val="22"/>
          <w:szCs w:val="22"/>
        </w:rPr>
        <w:t xml:space="preserve"> if you take over financial management for a loved one.</w:t>
      </w:r>
    </w:p>
    <w:p w14:paraId="0287E471" w14:textId="49BAAF89" w:rsidR="00CF7E00" w:rsidRPr="00CF7E00" w:rsidRDefault="00CF7E00" w:rsidP="00DA1603">
      <w:pPr>
        <w:spacing w:after="0" w:line="360" w:lineRule="auto"/>
        <w:ind w:firstLine="720"/>
        <w:rPr>
          <w:rFonts w:ascii="Arial" w:hAnsi="Arial" w:cs="Arial"/>
          <w:sz w:val="22"/>
          <w:szCs w:val="22"/>
        </w:rPr>
      </w:pPr>
      <w:r w:rsidRPr="00CF7E00">
        <w:rPr>
          <w:rFonts w:ascii="Arial" w:hAnsi="Arial" w:cs="Arial"/>
          <w:b/>
          <w:bCs/>
          <w:sz w:val="22"/>
          <w:szCs w:val="22"/>
        </w:rPr>
        <w:t>Ensure legal documents are in place.</w:t>
      </w:r>
      <w:r w:rsidRPr="00CF7E00">
        <w:rPr>
          <w:rFonts w:ascii="Arial" w:hAnsi="Arial" w:cs="Arial"/>
          <w:sz w:val="22"/>
          <w:szCs w:val="22"/>
        </w:rPr>
        <w:t xml:space="preserve"> Work with </w:t>
      </w:r>
      <w:r w:rsidR="00114991">
        <w:rPr>
          <w:rFonts w:ascii="Arial" w:hAnsi="Arial" w:cs="Arial"/>
          <w:sz w:val="22"/>
          <w:szCs w:val="22"/>
        </w:rPr>
        <w:t>an attorney</w:t>
      </w:r>
      <w:r w:rsidRPr="00CF7E00">
        <w:rPr>
          <w:rFonts w:ascii="Arial" w:hAnsi="Arial" w:cs="Arial"/>
          <w:sz w:val="22"/>
          <w:szCs w:val="22"/>
        </w:rPr>
        <w:t xml:space="preserve"> to establish crucial documents like a durable power of attorney for finances and health care decisions. These </w:t>
      </w:r>
      <w:r w:rsidR="00114991">
        <w:rPr>
          <w:rFonts w:ascii="Arial" w:hAnsi="Arial" w:cs="Arial"/>
          <w:sz w:val="22"/>
          <w:szCs w:val="22"/>
        </w:rPr>
        <w:t xml:space="preserve">documents </w:t>
      </w:r>
      <w:r w:rsidRPr="00CF7E00">
        <w:rPr>
          <w:rFonts w:ascii="Arial" w:hAnsi="Arial" w:cs="Arial"/>
          <w:sz w:val="22"/>
          <w:szCs w:val="22"/>
        </w:rPr>
        <w:t>should be created before someone is diagnosed or when they're just starting to show early signs</w:t>
      </w:r>
      <w:r w:rsidR="00114991">
        <w:rPr>
          <w:rFonts w:ascii="Arial" w:hAnsi="Arial" w:cs="Arial"/>
          <w:sz w:val="22"/>
          <w:szCs w:val="22"/>
        </w:rPr>
        <w:t xml:space="preserve"> </w:t>
      </w:r>
      <w:r w:rsidR="00290F5F">
        <w:rPr>
          <w:rFonts w:ascii="Arial" w:hAnsi="Arial" w:cs="Arial"/>
          <w:sz w:val="22"/>
          <w:szCs w:val="22"/>
        </w:rPr>
        <w:t xml:space="preserve">of </w:t>
      </w:r>
      <w:r w:rsidR="00114991">
        <w:rPr>
          <w:rFonts w:ascii="Arial" w:hAnsi="Arial" w:cs="Arial"/>
          <w:sz w:val="22"/>
          <w:szCs w:val="22"/>
        </w:rPr>
        <w:t>Alzheimer's</w:t>
      </w:r>
      <w:r w:rsidR="00290F5F">
        <w:rPr>
          <w:rFonts w:ascii="Arial" w:hAnsi="Arial" w:cs="Arial"/>
          <w:sz w:val="22"/>
          <w:szCs w:val="22"/>
        </w:rPr>
        <w:t>,</w:t>
      </w:r>
      <w:r w:rsidR="00114991">
        <w:rPr>
          <w:rFonts w:ascii="Arial" w:hAnsi="Arial" w:cs="Arial"/>
          <w:sz w:val="22"/>
          <w:szCs w:val="22"/>
        </w:rPr>
        <w:t xml:space="preserve"> </w:t>
      </w:r>
      <w:r w:rsidRPr="00CF7E00">
        <w:rPr>
          <w:rFonts w:ascii="Arial" w:hAnsi="Arial" w:cs="Arial"/>
          <w:sz w:val="22"/>
          <w:szCs w:val="22"/>
        </w:rPr>
        <w:t xml:space="preserve">so they can understand what they're signing. Waiting until </w:t>
      </w:r>
      <w:r w:rsidRPr="00CF7E00">
        <w:rPr>
          <w:rFonts w:ascii="Arial" w:hAnsi="Arial" w:cs="Arial"/>
          <w:sz w:val="22"/>
          <w:szCs w:val="22"/>
        </w:rPr>
        <w:lastRenderedPageBreak/>
        <w:t xml:space="preserve">cognitive ability declines </w:t>
      </w:r>
      <w:proofErr w:type="gramStart"/>
      <w:r w:rsidRPr="00CF7E00">
        <w:rPr>
          <w:rFonts w:ascii="Arial" w:hAnsi="Arial" w:cs="Arial"/>
          <w:sz w:val="22"/>
          <w:szCs w:val="22"/>
        </w:rPr>
        <w:t>makes</w:t>
      </w:r>
      <w:proofErr w:type="gramEnd"/>
      <w:r w:rsidRPr="00CF7E00">
        <w:rPr>
          <w:rFonts w:ascii="Arial" w:hAnsi="Arial" w:cs="Arial"/>
          <w:sz w:val="22"/>
          <w:szCs w:val="22"/>
        </w:rPr>
        <w:t xml:space="preserve"> the process more challenging and may require court procedures for conservatorship.</w:t>
      </w:r>
    </w:p>
    <w:p w14:paraId="3253860A" w14:textId="610DD8B4" w:rsidR="00CF7E00" w:rsidRPr="00CF7E00" w:rsidRDefault="00CF7E00" w:rsidP="00DA1603">
      <w:pPr>
        <w:spacing w:after="0" w:line="360" w:lineRule="auto"/>
        <w:ind w:firstLine="720"/>
        <w:rPr>
          <w:rFonts w:ascii="Arial" w:hAnsi="Arial" w:cs="Arial"/>
          <w:sz w:val="22"/>
          <w:szCs w:val="22"/>
        </w:rPr>
      </w:pPr>
      <w:r w:rsidRPr="00CF7E00">
        <w:rPr>
          <w:rFonts w:ascii="Arial" w:hAnsi="Arial" w:cs="Arial"/>
          <w:b/>
          <w:bCs/>
          <w:sz w:val="22"/>
          <w:szCs w:val="22"/>
        </w:rPr>
        <w:t>Consider a living trust.</w:t>
      </w:r>
      <w:r w:rsidRPr="00CF7E00">
        <w:rPr>
          <w:rFonts w:ascii="Arial" w:hAnsi="Arial" w:cs="Arial"/>
          <w:sz w:val="22"/>
          <w:szCs w:val="22"/>
        </w:rPr>
        <w:t xml:space="preserve"> A living trust can hold financial assets and property while a </w:t>
      </w:r>
      <w:r w:rsidR="00114991">
        <w:rPr>
          <w:rFonts w:ascii="Arial" w:hAnsi="Arial" w:cs="Arial"/>
          <w:sz w:val="22"/>
          <w:szCs w:val="22"/>
        </w:rPr>
        <w:t xml:space="preserve">successor </w:t>
      </w:r>
      <w:r w:rsidRPr="00CF7E00">
        <w:rPr>
          <w:rFonts w:ascii="Arial" w:hAnsi="Arial" w:cs="Arial"/>
          <w:sz w:val="22"/>
          <w:szCs w:val="22"/>
        </w:rPr>
        <w:t>trustee</w:t>
      </w:r>
      <w:r w:rsidR="00290F5F">
        <w:rPr>
          <w:rFonts w:ascii="Arial" w:hAnsi="Arial" w:cs="Arial"/>
          <w:sz w:val="22"/>
          <w:szCs w:val="22"/>
        </w:rPr>
        <w:t>,</w:t>
      </w:r>
      <w:r w:rsidR="00114991">
        <w:rPr>
          <w:rFonts w:ascii="Arial" w:hAnsi="Arial" w:cs="Arial"/>
          <w:sz w:val="22"/>
          <w:szCs w:val="22"/>
        </w:rPr>
        <w:t xml:space="preserve"> like trusted family member</w:t>
      </w:r>
      <w:r w:rsidR="00290F5F">
        <w:rPr>
          <w:rFonts w:ascii="Arial" w:hAnsi="Arial" w:cs="Arial"/>
          <w:sz w:val="22"/>
          <w:szCs w:val="22"/>
        </w:rPr>
        <w:t>,</w:t>
      </w:r>
      <w:r w:rsidR="00114991">
        <w:rPr>
          <w:rFonts w:ascii="Arial" w:hAnsi="Arial" w:cs="Arial"/>
          <w:sz w:val="22"/>
          <w:szCs w:val="22"/>
        </w:rPr>
        <w:t xml:space="preserve"> </w:t>
      </w:r>
      <w:r w:rsidR="00114991" w:rsidRPr="00CF7E00">
        <w:rPr>
          <w:rFonts w:ascii="Arial" w:hAnsi="Arial" w:cs="Arial"/>
          <w:sz w:val="22"/>
          <w:szCs w:val="22"/>
        </w:rPr>
        <w:t>manages</w:t>
      </w:r>
      <w:r w:rsidRPr="00CF7E00">
        <w:rPr>
          <w:rFonts w:ascii="Arial" w:hAnsi="Arial" w:cs="Arial"/>
          <w:sz w:val="22"/>
          <w:szCs w:val="22"/>
        </w:rPr>
        <w:t xml:space="preserve"> money and makes investment decisions. While complex, </w:t>
      </w:r>
      <w:r w:rsidR="008A250B">
        <w:rPr>
          <w:rFonts w:ascii="Arial" w:hAnsi="Arial" w:cs="Arial"/>
          <w:sz w:val="22"/>
          <w:szCs w:val="22"/>
        </w:rPr>
        <w:t>these</w:t>
      </w:r>
      <w:r w:rsidRPr="00CF7E00">
        <w:rPr>
          <w:rFonts w:ascii="Arial" w:hAnsi="Arial" w:cs="Arial"/>
          <w:sz w:val="22"/>
          <w:szCs w:val="22"/>
        </w:rPr>
        <w:t xml:space="preserve"> </w:t>
      </w:r>
      <w:r w:rsidR="00114991">
        <w:rPr>
          <w:rFonts w:ascii="Arial" w:hAnsi="Arial" w:cs="Arial"/>
          <w:sz w:val="22"/>
          <w:szCs w:val="22"/>
        </w:rPr>
        <w:t xml:space="preserve">trusts </w:t>
      </w:r>
      <w:r w:rsidRPr="00CF7E00">
        <w:rPr>
          <w:rFonts w:ascii="Arial" w:hAnsi="Arial" w:cs="Arial"/>
          <w:sz w:val="22"/>
          <w:szCs w:val="22"/>
        </w:rPr>
        <w:t xml:space="preserve">can provide valuable protection for families dealing with </w:t>
      </w:r>
      <w:r w:rsidR="00114991">
        <w:rPr>
          <w:rFonts w:ascii="Arial" w:hAnsi="Arial" w:cs="Arial"/>
          <w:sz w:val="22"/>
          <w:szCs w:val="22"/>
        </w:rPr>
        <w:t xml:space="preserve">a parent or older relative experiencing </w:t>
      </w:r>
      <w:r w:rsidRPr="00CF7E00">
        <w:rPr>
          <w:rFonts w:ascii="Arial" w:hAnsi="Arial" w:cs="Arial"/>
          <w:sz w:val="22"/>
          <w:szCs w:val="22"/>
        </w:rPr>
        <w:t>dementia.</w:t>
      </w:r>
    </w:p>
    <w:p w14:paraId="4949EFF2" w14:textId="5817A279" w:rsidR="00CF7E00" w:rsidRPr="00CF7E00" w:rsidRDefault="00CF7E00" w:rsidP="00DA1603">
      <w:pPr>
        <w:spacing w:after="0" w:line="360" w:lineRule="auto"/>
        <w:ind w:firstLine="720"/>
        <w:rPr>
          <w:rFonts w:ascii="Arial" w:hAnsi="Arial" w:cs="Arial"/>
          <w:sz w:val="22"/>
          <w:szCs w:val="22"/>
        </w:rPr>
      </w:pPr>
      <w:r w:rsidRPr="00CF7E00">
        <w:rPr>
          <w:rFonts w:ascii="Arial" w:hAnsi="Arial" w:cs="Arial"/>
          <w:b/>
          <w:bCs/>
          <w:sz w:val="22"/>
          <w:szCs w:val="22"/>
        </w:rPr>
        <w:t>Look for tax benefits.</w:t>
      </w:r>
      <w:r w:rsidRPr="00CF7E00">
        <w:rPr>
          <w:rFonts w:ascii="Arial" w:hAnsi="Arial" w:cs="Arial"/>
          <w:sz w:val="22"/>
          <w:szCs w:val="22"/>
        </w:rPr>
        <w:t xml:space="preserve"> Caregivers who pay care costs out of pocket may qualify for tax credits and deductions. These benefits vary by state, so consult with a tax advisor about your eligibility.</w:t>
      </w:r>
    </w:p>
    <w:p w14:paraId="603901B2" w14:textId="71ADFFA2" w:rsidR="00D87090" w:rsidRPr="00CF7E00" w:rsidRDefault="00D37ACE" w:rsidP="00DA1603">
      <w:pPr>
        <w:spacing w:after="0" w:line="360" w:lineRule="auto"/>
        <w:ind w:firstLine="720"/>
        <w:rPr>
          <w:rFonts w:ascii="Arial" w:hAnsi="Arial" w:cs="Arial"/>
          <w:sz w:val="22"/>
          <w:szCs w:val="22"/>
        </w:rPr>
      </w:pPr>
      <w:r w:rsidRPr="00DA1603">
        <w:rPr>
          <w:rFonts w:ascii="Arial" w:hAnsi="Arial" w:cs="Arial"/>
          <w:b/>
          <w:bCs/>
          <w:sz w:val="22"/>
          <w:szCs w:val="22"/>
        </w:rPr>
        <w:t>Consider p</w:t>
      </w:r>
      <w:r w:rsidR="00CF7E00" w:rsidRPr="00CF7E00">
        <w:rPr>
          <w:rFonts w:ascii="Arial" w:hAnsi="Arial" w:cs="Arial"/>
          <w:b/>
          <w:bCs/>
          <w:sz w:val="22"/>
          <w:szCs w:val="22"/>
        </w:rPr>
        <w:t xml:space="preserve">rotective </w:t>
      </w:r>
      <w:r w:rsidRPr="00DA1603">
        <w:rPr>
          <w:rFonts w:ascii="Arial" w:hAnsi="Arial" w:cs="Arial"/>
          <w:b/>
          <w:bCs/>
          <w:sz w:val="22"/>
          <w:szCs w:val="22"/>
        </w:rPr>
        <w:t>m</w:t>
      </w:r>
      <w:r w:rsidR="00CF7E00" w:rsidRPr="00CF7E00">
        <w:rPr>
          <w:rFonts w:ascii="Arial" w:hAnsi="Arial" w:cs="Arial"/>
          <w:b/>
          <w:bCs/>
          <w:sz w:val="22"/>
          <w:szCs w:val="22"/>
        </w:rPr>
        <w:t xml:space="preserve">easures for </w:t>
      </w:r>
      <w:r w:rsidRPr="00DA1603">
        <w:rPr>
          <w:rFonts w:ascii="Arial" w:hAnsi="Arial" w:cs="Arial"/>
          <w:b/>
          <w:bCs/>
          <w:sz w:val="22"/>
          <w:szCs w:val="22"/>
        </w:rPr>
        <w:t>e</w:t>
      </w:r>
      <w:r w:rsidR="00CF7E00" w:rsidRPr="00CF7E00">
        <w:rPr>
          <w:rFonts w:ascii="Arial" w:hAnsi="Arial" w:cs="Arial"/>
          <w:b/>
          <w:bCs/>
          <w:sz w:val="22"/>
          <w:szCs w:val="22"/>
        </w:rPr>
        <w:t xml:space="preserve">arly </w:t>
      </w:r>
      <w:r w:rsidRPr="00DA1603">
        <w:rPr>
          <w:rFonts w:ascii="Arial" w:hAnsi="Arial" w:cs="Arial"/>
          <w:b/>
          <w:bCs/>
          <w:sz w:val="22"/>
          <w:szCs w:val="22"/>
        </w:rPr>
        <w:t>s</w:t>
      </w:r>
      <w:r w:rsidR="00CF7E00" w:rsidRPr="00CF7E00">
        <w:rPr>
          <w:rFonts w:ascii="Arial" w:hAnsi="Arial" w:cs="Arial"/>
          <w:b/>
          <w:bCs/>
          <w:sz w:val="22"/>
          <w:szCs w:val="22"/>
        </w:rPr>
        <w:t>tages</w:t>
      </w:r>
      <w:r w:rsidRPr="00DA1603">
        <w:rPr>
          <w:rFonts w:ascii="Arial" w:hAnsi="Arial" w:cs="Arial"/>
          <w:b/>
          <w:bCs/>
          <w:sz w:val="22"/>
          <w:szCs w:val="22"/>
        </w:rPr>
        <w:t xml:space="preserve">. </w:t>
      </w:r>
      <w:r w:rsidR="00CF7E00" w:rsidRPr="00CF7E00">
        <w:rPr>
          <w:rFonts w:ascii="Arial" w:hAnsi="Arial" w:cs="Arial"/>
          <w:sz w:val="22"/>
          <w:szCs w:val="22"/>
        </w:rPr>
        <w:t xml:space="preserve">If a loved one is showing signs of Alzheimer's or other dementia, </w:t>
      </w:r>
      <w:r w:rsidRPr="00DA1603">
        <w:rPr>
          <w:rFonts w:ascii="Arial" w:hAnsi="Arial" w:cs="Arial"/>
          <w:sz w:val="22"/>
          <w:szCs w:val="22"/>
        </w:rPr>
        <w:t>you may want to</w:t>
      </w:r>
      <w:r w:rsidR="00CF7E00" w:rsidRPr="00CF7E00">
        <w:rPr>
          <w:rFonts w:ascii="Arial" w:hAnsi="Arial" w:cs="Arial"/>
          <w:sz w:val="22"/>
          <w:szCs w:val="22"/>
        </w:rPr>
        <w:t xml:space="preserve"> set up auto-pay for bills, open joint checking accounts, freez</w:t>
      </w:r>
      <w:r w:rsidRPr="00DA1603">
        <w:rPr>
          <w:rFonts w:ascii="Arial" w:hAnsi="Arial" w:cs="Arial"/>
          <w:sz w:val="22"/>
          <w:szCs w:val="22"/>
        </w:rPr>
        <w:t>e</w:t>
      </w:r>
      <w:r w:rsidR="00CF7E00" w:rsidRPr="00CF7E00">
        <w:rPr>
          <w:rFonts w:ascii="Arial" w:hAnsi="Arial" w:cs="Arial"/>
          <w:sz w:val="22"/>
          <w:szCs w:val="22"/>
        </w:rPr>
        <w:t xml:space="preserve"> credit reports at major bureaus</w:t>
      </w:r>
      <w:r w:rsidR="00114991">
        <w:rPr>
          <w:rFonts w:ascii="Arial" w:hAnsi="Arial" w:cs="Arial"/>
          <w:sz w:val="22"/>
          <w:szCs w:val="22"/>
        </w:rPr>
        <w:t>, consolidate or cancel credit cards,</w:t>
      </w:r>
      <w:r w:rsidR="00CF7E00" w:rsidRPr="00CF7E00">
        <w:rPr>
          <w:rFonts w:ascii="Arial" w:hAnsi="Arial" w:cs="Arial"/>
          <w:sz w:val="22"/>
          <w:szCs w:val="22"/>
        </w:rPr>
        <w:t xml:space="preserve"> and monitor financial activities closely</w:t>
      </w:r>
      <w:r w:rsidR="00D87090">
        <w:rPr>
          <w:rFonts w:ascii="Arial" w:hAnsi="Arial" w:cs="Arial"/>
          <w:sz w:val="22"/>
          <w:szCs w:val="22"/>
        </w:rPr>
        <w:t xml:space="preserve">. This can help keep financial responsibilities flowing smoothly and </w:t>
      </w:r>
      <w:r w:rsidR="00CF7E00" w:rsidRPr="00CF7E00">
        <w:rPr>
          <w:rFonts w:ascii="Arial" w:hAnsi="Arial" w:cs="Arial"/>
          <w:sz w:val="22"/>
          <w:szCs w:val="22"/>
        </w:rPr>
        <w:t>prevent exploitation</w:t>
      </w:r>
      <w:r w:rsidR="00D87090">
        <w:rPr>
          <w:rFonts w:ascii="Arial" w:hAnsi="Arial" w:cs="Arial"/>
          <w:sz w:val="22"/>
          <w:szCs w:val="22"/>
        </w:rPr>
        <w:t xml:space="preserve"> </w:t>
      </w:r>
      <w:r w:rsidR="00290F5F">
        <w:rPr>
          <w:rFonts w:ascii="Arial" w:hAnsi="Arial" w:cs="Arial"/>
          <w:sz w:val="22"/>
          <w:szCs w:val="22"/>
        </w:rPr>
        <w:t>by</w:t>
      </w:r>
      <w:r w:rsidR="00D87090">
        <w:rPr>
          <w:rFonts w:ascii="Arial" w:hAnsi="Arial" w:cs="Arial"/>
          <w:sz w:val="22"/>
          <w:szCs w:val="22"/>
        </w:rPr>
        <w:t xml:space="preserve"> scam artists</w:t>
      </w:r>
      <w:r w:rsidR="00CF7E00" w:rsidRPr="00CF7E00">
        <w:rPr>
          <w:rFonts w:ascii="Arial" w:hAnsi="Arial" w:cs="Arial"/>
          <w:sz w:val="22"/>
          <w:szCs w:val="22"/>
        </w:rPr>
        <w:t>.</w:t>
      </w:r>
    </w:p>
    <w:p w14:paraId="15A21BDF" w14:textId="1866F459" w:rsidR="00CF7E00" w:rsidRPr="00CF7E00" w:rsidRDefault="00CF7E00" w:rsidP="00DA1603">
      <w:pPr>
        <w:spacing w:after="0" w:line="360" w:lineRule="auto"/>
        <w:ind w:firstLine="720"/>
        <w:rPr>
          <w:rFonts w:ascii="Arial" w:hAnsi="Arial" w:cs="Arial"/>
          <w:sz w:val="22"/>
          <w:szCs w:val="22"/>
        </w:rPr>
      </w:pPr>
      <w:r w:rsidRPr="00CF7E00">
        <w:rPr>
          <w:rFonts w:ascii="Arial" w:hAnsi="Arial" w:cs="Arial"/>
          <w:sz w:val="22"/>
          <w:szCs w:val="22"/>
        </w:rPr>
        <w:t xml:space="preserve">A qualified financial advisor can help evaluate your family's overall situation and recommend appropriate strategies </w:t>
      </w:r>
      <w:r w:rsidR="008A250B">
        <w:rPr>
          <w:rFonts w:ascii="Arial" w:hAnsi="Arial" w:cs="Arial"/>
          <w:sz w:val="22"/>
          <w:szCs w:val="22"/>
        </w:rPr>
        <w:t>to prepare</w:t>
      </w:r>
      <w:r w:rsidRPr="00CF7E00">
        <w:rPr>
          <w:rFonts w:ascii="Arial" w:hAnsi="Arial" w:cs="Arial"/>
          <w:sz w:val="22"/>
          <w:szCs w:val="22"/>
        </w:rPr>
        <w:t xml:space="preserve"> for potential dementia-related costs. They can work with your legal and tax professionals to </w:t>
      </w:r>
      <w:r w:rsidR="008A250B">
        <w:rPr>
          <w:rFonts w:ascii="Arial" w:hAnsi="Arial" w:cs="Arial"/>
          <w:sz w:val="22"/>
          <w:szCs w:val="22"/>
        </w:rPr>
        <w:t>help</w:t>
      </w:r>
      <w:r w:rsidR="008A250B" w:rsidRPr="00CF7E00">
        <w:rPr>
          <w:rFonts w:ascii="Arial" w:hAnsi="Arial" w:cs="Arial"/>
          <w:sz w:val="22"/>
          <w:szCs w:val="22"/>
        </w:rPr>
        <w:t xml:space="preserve"> </w:t>
      </w:r>
      <w:r w:rsidRPr="00CF7E00">
        <w:rPr>
          <w:rFonts w:ascii="Arial" w:hAnsi="Arial" w:cs="Arial"/>
          <w:sz w:val="22"/>
          <w:szCs w:val="22"/>
        </w:rPr>
        <w:t xml:space="preserve">you </w:t>
      </w:r>
      <w:r w:rsidR="008A250B">
        <w:rPr>
          <w:rFonts w:ascii="Arial" w:hAnsi="Arial" w:cs="Arial"/>
          <w:sz w:val="22"/>
          <w:szCs w:val="22"/>
        </w:rPr>
        <w:t>put</w:t>
      </w:r>
      <w:r w:rsidR="008A250B" w:rsidRPr="00CF7E00">
        <w:rPr>
          <w:rFonts w:ascii="Arial" w:hAnsi="Arial" w:cs="Arial"/>
          <w:sz w:val="22"/>
          <w:szCs w:val="22"/>
        </w:rPr>
        <w:t xml:space="preserve"> </w:t>
      </w:r>
      <w:r w:rsidRPr="00CF7E00">
        <w:rPr>
          <w:rFonts w:ascii="Arial" w:hAnsi="Arial" w:cs="Arial"/>
          <w:sz w:val="22"/>
          <w:szCs w:val="22"/>
        </w:rPr>
        <w:t>comprehensive protection in place.</w:t>
      </w:r>
    </w:p>
    <w:p w14:paraId="0713F1B0" w14:textId="19B59ED9" w:rsidR="00CF7E00" w:rsidRDefault="00CF7E00" w:rsidP="00DA1603">
      <w:pPr>
        <w:spacing w:after="0" w:line="360" w:lineRule="auto"/>
        <w:ind w:firstLine="720"/>
        <w:rPr>
          <w:rFonts w:ascii="Arial" w:hAnsi="Arial" w:cs="Arial"/>
          <w:sz w:val="22"/>
          <w:szCs w:val="22"/>
        </w:rPr>
      </w:pPr>
      <w:r w:rsidRPr="00CF7E00">
        <w:rPr>
          <w:rFonts w:ascii="Arial" w:hAnsi="Arial" w:cs="Arial"/>
          <w:sz w:val="22"/>
          <w:szCs w:val="22"/>
        </w:rPr>
        <w:t xml:space="preserve">While an Alzheimer's or dementia diagnosis will change everyone's life in your family, taking proactive financial steps can help ease the burden and provide greater </w:t>
      </w:r>
      <w:r w:rsidR="008F092E" w:rsidRPr="00D35A1E">
        <w:rPr>
          <w:rFonts w:ascii="Arial" w:hAnsi="Arial" w:cs="Arial"/>
          <w:sz w:val="22"/>
          <w:szCs w:val="22"/>
        </w:rPr>
        <w:t xml:space="preserve">confidence </w:t>
      </w:r>
      <w:r w:rsidRPr="00CF7E00">
        <w:rPr>
          <w:rFonts w:ascii="Arial" w:hAnsi="Arial" w:cs="Arial"/>
          <w:sz w:val="22"/>
          <w:szCs w:val="22"/>
        </w:rPr>
        <w:t>for the journey ahead.</w:t>
      </w:r>
      <w:r w:rsidR="00064011">
        <w:rPr>
          <w:rFonts w:ascii="Arial" w:hAnsi="Arial" w:cs="Arial"/>
          <w:sz w:val="22"/>
          <w:szCs w:val="22"/>
        </w:rPr>
        <w:t xml:space="preserve"> For more information</w:t>
      </w:r>
      <w:r w:rsidR="00290F5F">
        <w:rPr>
          <w:rFonts w:ascii="Arial" w:hAnsi="Arial" w:cs="Arial"/>
          <w:sz w:val="22"/>
          <w:szCs w:val="22"/>
        </w:rPr>
        <w:t>,</w:t>
      </w:r>
      <w:r w:rsidR="00064011">
        <w:rPr>
          <w:rFonts w:ascii="Arial" w:hAnsi="Arial" w:cs="Arial"/>
          <w:sz w:val="22"/>
          <w:szCs w:val="22"/>
        </w:rPr>
        <w:t xml:space="preserve"> visit </w:t>
      </w:r>
      <w:hyperlink r:id="rId4" w:history="1">
        <w:r w:rsidR="008F092E" w:rsidRPr="005F2EEA">
          <w:rPr>
            <w:rStyle w:val="Hyperlink"/>
            <w:rFonts w:ascii="Arial" w:hAnsi="Arial" w:cs="Arial"/>
            <w:sz w:val="22"/>
            <w:szCs w:val="22"/>
          </w:rPr>
          <w:t>www.alz.org</w:t>
        </w:r>
      </w:hyperlink>
      <w:r w:rsidR="00064011">
        <w:rPr>
          <w:rFonts w:ascii="Arial" w:hAnsi="Arial" w:cs="Arial"/>
          <w:sz w:val="22"/>
          <w:szCs w:val="22"/>
        </w:rPr>
        <w:t>.</w:t>
      </w:r>
    </w:p>
    <w:p w14:paraId="2ACC3319" w14:textId="77777777" w:rsidR="00DA1603" w:rsidRDefault="00DA1603" w:rsidP="008F092E">
      <w:pPr>
        <w:spacing w:after="0" w:line="360" w:lineRule="auto"/>
        <w:rPr>
          <w:rFonts w:ascii="Arial" w:hAnsi="Arial" w:cs="Arial"/>
          <w:sz w:val="22"/>
          <w:szCs w:val="22"/>
        </w:rPr>
      </w:pPr>
    </w:p>
    <w:p w14:paraId="76D12217" w14:textId="77777777" w:rsidR="00DA1603" w:rsidRDefault="00DA1603" w:rsidP="00DA1603">
      <w:pPr>
        <w:spacing w:after="0" w:line="360" w:lineRule="auto"/>
        <w:jc w:val="center"/>
        <w:rPr>
          <w:rFonts w:ascii="Arial" w:hAnsi="Arial" w:cs="Arial"/>
          <w:sz w:val="22"/>
          <w:szCs w:val="22"/>
        </w:rPr>
      </w:pPr>
      <w:r>
        <w:rPr>
          <w:rFonts w:ascii="Arial" w:hAnsi="Arial" w:cs="Arial"/>
          <w:sz w:val="22"/>
          <w:szCs w:val="22"/>
        </w:rPr>
        <w:t># # #</w:t>
      </w:r>
    </w:p>
    <w:p w14:paraId="5015CEA8" w14:textId="77777777" w:rsidR="00DA1603" w:rsidRDefault="00DA1603" w:rsidP="00DA1603">
      <w:pPr>
        <w:spacing w:after="0" w:line="360" w:lineRule="auto"/>
        <w:rPr>
          <w:rFonts w:ascii="Arial" w:hAnsi="Arial" w:cs="Arial"/>
          <w:sz w:val="22"/>
          <w:szCs w:val="22"/>
        </w:rPr>
      </w:pPr>
    </w:p>
    <w:p w14:paraId="6FA5D813" w14:textId="77777777" w:rsidR="00DA1603" w:rsidRPr="009A5033" w:rsidRDefault="00DA1603" w:rsidP="00DA1603">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485F30F6" w14:textId="77777777" w:rsidR="00DA1603" w:rsidRDefault="00DA1603" w:rsidP="00DA1603">
      <w:pPr>
        <w:spacing w:after="0" w:line="360" w:lineRule="auto"/>
        <w:rPr>
          <w:rFonts w:ascii="Arial" w:hAnsi="Arial" w:cs="Arial"/>
          <w:i/>
          <w:sz w:val="22"/>
          <w:szCs w:val="22"/>
        </w:rPr>
      </w:pPr>
      <w:r w:rsidRPr="009A5033">
        <w:rPr>
          <w:rFonts w:ascii="Arial" w:hAnsi="Arial" w:cs="Arial"/>
          <w:i/>
          <w:sz w:val="22"/>
          <w:szCs w:val="22"/>
        </w:rPr>
        <w:t>Edward Jones, Member SIPC</w:t>
      </w:r>
    </w:p>
    <w:p w14:paraId="6182360B" w14:textId="77777777" w:rsidR="00D35A1E" w:rsidRDefault="00D35A1E" w:rsidP="00DA1603">
      <w:pPr>
        <w:spacing w:after="0" w:line="360" w:lineRule="auto"/>
        <w:rPr>
          <w:rFonts w:ascii="Arial" w:hAnsi="Arial" w:cs="Arial"/>
          <w:i/>
          <w:sz w:val="22"/>
          <w:szCs w:val="22"/>
        </w:rPr>
      </w:pPr>
    </w:p>
    <w:p w14:paraId="61BA2670" w14:textId="77777777" w:rsidR="00D35A1E" w:rsidRPr="00D35A1E" w:rsidRDefault="00D35A1E" w:rsidP="00D35A1E">
      <w:pPr>
        <w:spacing w:after="0" w:line="360" w:lineRule="auto"/>
        <w:rPr>
          <w:rFonts w:ascii="Arial" w:hAnsi="Arial" w:cs="Arial"/>
          <w:i/>
          <w:iCs/>
          <w:sz w:val="22"/>
          <w:szCs w:val="22"/>
        </w:rPr>
      </w:pPr>
      <w:r w:rsidRPr="00D35A1E">
        <w:rPr>
          <w:rFonts w:ascii="Calibri" w:hAnsi="Calibri" w:cs="Calibri"/>
          <w:sz w:val="22"/>
          <w:szCs w:val="22"/>
          <w:shd w:val="clear" w:color="auto" w:fill="FAFAFA"/>
        </w:rPr>
        <w:t>​​</w:t>
      </w:r>
      <w:r w:rsidRPr="00D35A1E">
        <w:rPr>
          <w:rFonts w:ascii="Arial" w:hAnsi="Arial" w:cs="Arial"/>
          <w:i/>
          <w:iCs/>
          <w:sz w:val="22"/>
          <w:szCs w:val="22"/>
          <w:shd w:val="clear" w:color="auto" w:fill="FAFAFA"/>
        </w:rPr>
        <w:t>Edward Jones, its employees and financial advisors cannot provide tax or legal advice. You should consult your attorney or qualified tax advisor regarding your situation.</w:t>
      </w:r>
    </w:p>
    <w:p w14:paraId="374B604C" w14:textId="77777777" w:rsidR="00D35A1E" w:rsidRPr="009A5033" w:rsidRDefault="00D35A1E" w:rsidP="00DA1603">
      <w:pPr>
        <w:spacing w:after="0" w:line="360" w:lineRule="auto"/>
        <w:rPr>
          <w:rFonts w:ascii="Arial" w:hAnsi="Arial" w:cs="Arial"/>
          <w:i/>
          <w:sz w:val="22"/>
          <w:szCs w:val="22"/>
        </w:rPr>
      </w:pPr>
    </w:p>
    <w:p w14:paraId="45B776B8" w14:textId="77777777" w:rsidR="00DA1603" w:rsidRDefault="00DA1603" w:rsidP="00DA1603">
      <w:pPr>
        <w:spacing w:after="0" w:line="360" w:lineRule="auto"/>
        <w:jc w:val="right"/>
        <w:rPr>
          <w:rFonts w:ascii="Arial" w:hAnsi="Arial" w:cs="Arial"/>
          <w:sz w:val="22"/>
          <w:szCs w:val="22"/>
        </w:rPr>
      </w:pPr>
    </w:p>
    <w:p w14:paraId="2A5255EC" w14:textId="166492DE" w:rsidR="00DA1603" w:rsidRDefault="00D87090" w:rsidP="00DA1603">
      <w:pPr>
        <w:spacing w:after="0" w:line="360" w:lineRule="auto"/>
        <w:jc w:val="right"/>
        <w:rPr>
          <w:rFonts w:ascii="Arial" w:hAnsi="Arial" w:cs="Arial"/>
          <w:sz w:val="22"/>
          <w:szCs w:val="22"/>
        </w:rPr>
      </w:pPr>
      <w:r>
        <w:rPr>
          <w:rFonts w:ascii="Arial" w:hAnsi="Arial" w:cs="Arial"/>
          <w:sz w:val="22"/>
          <w:szCs w:val="22"/>
        </w:rPr>
        <w:t>56</w:t>
      </w:r>
      <w:r w:rsidR="00D35A1E">
        <w:rPr>
          <w:rFonts w:ascii="Arial" w:hAnsi="Arial" w:cs="Arial"/>
          <w:sz w:val="22"/>
          <w:szCs w:val="22"/>
        </w:rPr>
        <w:t>6</w:t>
      </w:r>
      <w:r>
        <w:rPr>
          <w:rFonts w:ascii="Arial" w:hAnsi="Arial" w:cs="Arial"/>
          <w:sz w:val="22"/>
          <w:szCs w:val="22"/>
        </w:rPr>
        <w:t xml:space="preserve"> </w:t>
      </w:r>
      <w:r w:rsidR="00DA1603">
        <w:rPr>
          <w:rFonts w:ascii="Arial" w:hAnsi="Arial" w:cs="Arial"/>
          <w:sz w:val="22"/>
          <w:szCs w:val="22"/>
        </w:rPr>
        <w:t>words</w:t>
      </w:r>
    </w:p>
    <w:p w14:paraId="594F3D54" w14:textId="77777777" w:rsidR="008F092E" w:rsidRPr="00D35A1E" w:rsidRDefault="008F092E" w:rsidP="00DA1603">
      <w:pPr>
        <w:spacing w:after="0" w:line="360" w:lineRule="auto"/>
        <w:jc w:val="right"/>
        <w:rPr>
          <w:rFonts w:ascii="Arial" w:hAnsi="Arial" w:cs="Arial"/>
          <w:sz w:val="22"/>
          <w:szCs w:val="22"/>
        </w:rPr>
      </w:pPr>
    </w:p>
    <w:p w14:paraId="0F5B83BE" w14:textId="77777777" w:rsidR="009C0A6E" w:rsidRPr="00DA1603" w:rsidRDefault="009C0A6E" w:rsidP="00DA1603">
      <w:pPr>
        <w:spacing w:after="0" w:line="360" w:lineRule="auto"/>
        <w:rPr>
          <w:rFonts w:ascii="Arial" w:hAnsi="Arial" w:cs="Arial"/>
          <w:sz w:val="22"/>
          <w:szCs w:val="22"/>
        </w:rPr>
      </w:pPr>
    </w:p>
    <w:sectPr w:rsidR="009C0A6E" w:rsidRPr="00DA1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00"/>
    <w:rsid w:val="00064011"/>
    <w:rsid w:val="00114991"/>
    <w:rsid w:val="001F41B7"/>
    <w:rsid w:val="00290F5F"/>
    <w:rsid w:val="002A64D4"/>
    <w:rsid w:val="00386F23"/>
    <w:rsid w:val="0043586E"/>
    <w:rsid w:val="00465ED3"/>
    <w:rsid w:val="004C677E"/>
    <w:rsid w:val="007A5EF1"/>
    <w:rsid w:val="00896865"/>
    <w:rsid w:val="008A250B"/>
    <w:rsid w:val="008A6A0D"/>
    <w:rsid w:val="008F092E"/>
    <w:rsid w:val="00924929"/>
    <w:rsid w:val="00964471"/>
    <w:rsid w:val="009C0A6E"/>
    <w:rsid w:val="00A31070"/>
    <w:rsid w:val="00A32BB8"/>
    <w:rsid w:val="00B44126"/>
    <w:rsid w:val="00C244C7"/>
    <w:rsid w:val="00CF7E00"/>
    <w:rsid w:val="00D173FF"/>
    <w:rsid w:val="00D35A1E"/>
    <w:rsid w:val="00D37ACE"/>
    <w:rsid w:val="00D433F3"/>
    <w:rsid w:val="00D87090"/>
    <w:rsid w:val="00DA1603"/>
    <w:rsid w:val="00E17B85"/>
    <w:rsid w:val="00E63E6F"/>
    <w:rsid w:val="00FD1370"/>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7D61A"/>
  <w15:chartTrackingRefBased/>
  <w15:docId w15:val="{B2786598-1F9B-45D4-AA00-F12E9E24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00"/>
    <w:rPr>
      <w:rFonts w:eastAsiaTheme="majorEastAsia" w:cstheme="majorBidi"/>
      <w:color w:val="272727" w:themeColor="text1" w:themeTint="D8"/>
    </w:rPr>
  </w:style>
  <w:style w:type="paragraph" w:styleId="Title">
    <w:name w:val="Title"/>
    <w:basedOn w:val="Normal"/>
    <w:next w:val="Normal"/>
    <w:link w:val="TitleChar"/>
    <w:uiPriority w:val="10"/>
    <w:qFormat/>
    <w:rsid w:val="00CF7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00"/>
    <w:pPr>
      <w:spacing w:before="160"/>
      <w:jc w:val="center"/>
    </w:pPr>
    <w:rPr>
      <w:i/>
      <w:iCs/>
      <w:color w:val="404040" w:themeColor="text1" w:themeTint="BF"/>
    </w:rPr>
  </w:style>
  <w:style w:type="character" w:customStyle="1" w:styleId="QuoteChar">
    <w:name w:val="Quote Char"/>
    <w:basedOn w:val="DefaultParagraphFont"/>
    <w:link w:val="Quote"/>
    <w:uiPriority w:val="29"/>
    <w:rsid w:val="00CF7E00"/>
    <w:rPr>
      <w:i/>
      <w:iCs/>
      <w:color w:val="404040" w:themeColor="text1" w:themeTint="BF"/>
    </w:rPr>
  </w:style>
  <w:style w:type="paragraph" w:styleId="ListParagraph">
    <w:name w:val="List Paragraph"/>
    <w:basedOn w:val="Normal"/>
    <w:uiPriority w:val="34"/>
    <w:qFormat/>
    <w:rsid w:val="00CF7E00"/>
    <w:pPr>
      <w:ind w:left="720"/>
      <w:contextualSpacing/>
    </w:pPr>
  </w:style>
  <w:style w:type="character" w:styleId="IntenseEmphasis">
    <w:name w:val="Intense Emphasis"/>
    <w:basedOn w:val="DefaultParagraphFont"/>
    <w:uiPriority w:val="21"/>
    <w:qFormat/>
    <w:rsid w:val="00CF7E00"/>
    <w:rPr>
      <w:i/>
      <w:iCs/>
      <w:color w:val="0F4761" w:themeColor="accent1" w:themeShade="BF"/>
    </w:rPr>
  </w:style>
  <w:style w:type="paragraph" w:styleId="IntenseQuote">
    <w:name w:val="Intense Quote"/>
    <w:basedOn w:val="Normal"/>
    <w:next w:val="Normal"/>
    <w:link w:val="IntenseQuoteChar"/>
    <w:uiPriority w:val="30"/>
    <w:qFormat/>
    <w:rsid w:val="00CF7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E00"/>
    <w:rPr>
      <w:i/>
      <w:iCs/>
      <w:color w:val="0F4761" w:themeColor="accent1" w:themeShade="BF"/>
    </w:rPr>
  </w:style>
  <w:style w:type="character" w:styleId="IntenseReference">
    <w:name w:val="Intense Reference"/>
    <w:basedOn w:val="DefaultParagraphFont"/>
    <w:uiPriority w:val="32"/>
    <w:qFormat/>
    <w:rsid w:val="00CF7E00"/>
    <w:rPr>
      <w:b/>
      <w:bCs/>
      <w:smallCaps/>
      <w:color w:val="0F4761" w:themeColor="accent1" w:themeShade="BF"/>
      <w:spacing w:val="5"/>
    </w:rPr>
  </w:style>
  <w:style w:type="paragraph" w:customStyle="1" w:styleId="WW-BodyText2">
    <w:name w:val="WW-Body Text 2"/>
    <w:basedOn w:val="Normal"/>
    <w:rsid w:val="00DA1603"/>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7A5EF1"/>
    <w:pPr>
      <w:spacing w:after="0" w:line="240" w:lineRule="auto"/>
    </w:pPr>
  </w:style>
  <w:style w:type="character" w:styleId="Hyperlink">
    <w:name w:val="Hyperlink"/>
    <w:basedOn w:val="DefaultParagraphFont"/>
    <w:uiPriority w:val="99"/>
    <w:unhideWhenUsed/>
    <w:rsid w:val="008F092E"/>
    <w:rPr>
      <w:color w:val="467886" w:themeColor="hyperlink"/>
      <w:u w:val="single"/>
    </w:rPr>
  </w:style>
  <w:style w:type="character" w:styleId="UnresolvedMention">
    <w:name w:val="Unresolved Mention"/>
    <w:basedOn w:val="DefaultParagraphFont"/>
    <w:uiPriority w:val="99"/>
    <w:semiHidden/>
    <w:unhideWhenUsed/>
    <w:rsid w:val="008F092E"/>
    <w:rPr>
      <w:color w:val="605E5C"/>
      <w:shd w:val="clear" w:color="auto" w:fill="E1DFDD"/>
    </w:rPr>
  </w:style>
  <w:style w:type="character" w:styleId="FollowedHyperlink">
    <w:name w:val="FollowedHyperlink"/>
    <w:basedOn w:val="DefaultParagraphFont"/>
    <w:uiPriority w:val="99"/>
    <w:semiHidden/>
    <w:unhideWhenUsed/>
    <w:rsid w:val="00290F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2</cp:revision>
  <dcterms:created xsi:type="dcterms:W3CDTF">2025-08-26T18:46:00Z</dcterms:created>
  <dcterms:modified xsi:type="dcterms:W3CDTF">2025-08-26T18:46:00Z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9c3306db-22d0-4903-a2d4-076dd6f8258d</vt:lpwstr>
  </property>
</Properties>
</file>